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2" w:rsidRDefault="00162352" w:rsidP="009A2A8B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2A8B">
        <w:rPr>
          <w:rFonts w:ascii="Times New Roman" w:hAnsi="Times New Roman" w:cs="Times New Roman"/>
        </w:rPr>
        <w:t>Утвержден Постановлением АМС Ардонского района № 342 от 17.12.2015г.</w:t>
      </w:r>
      <w:r w:rsidRPr="00162352">
        <w:rPr>
          <w:rFonts w:ascii="Times New Roman" w:hAnsi="Times New Roman" w:cs="Times New Roman"/>
        </w:rPr>
        <w:t xml:space="preserve">                            </w:t>
      </w:r>
      <w:r w:rsidR="00B5333E">
        <w:rPr>
          <w:rFonts w:ascii="Times New Roman" w:hAnsi="Times New Roman" w:cs="Times New Roman"/>
        </w:rPr>
        <w:t xml:space="preserve">  </w:t>
      </w:r>
    </w:p>
    <w:p w:rsidR="00774234" w:rsidRDefault="00774234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4D1B8F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"Предоставление разрешения</w:t>
      </w:r>
      <w:r w:rsidR="00162352" w:rsidRPr="00E020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42AB2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подготовке  и </w:t>
      </w:r>
      <w:r w:rsidR="00CB084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D1B8F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A43D7">
        <w:rPr>
          <w:rFonts w:ascii="Times New Roman" w:hAnsi="Times New Roman" w:cs="Times New Roman"/>
          <w:sz w:val="28"/>
          <w:szCs w:val="28"/>
        </w:rPr>
        <w:t xml:space="preserve"> на </w:t>
      </w:r>
      <w:r w:rsidR="00942AB2">
        <w:rPr>
          <w:rFonts w:ascii="Times New Roman" w:hAnsi="Times New Roman" w:cs="Times New Roman"/>
          <w:sz w:val="28"/>
          <w:szCs w:val="28"/>
        </w:rPr>
        <w:t>отклонение от предельных параметров строительства</w:t>
      </w:r>
      <w:r w:rsidR="004D1B8F">
        <w:rPr>
          <w:rFonts w:ascii="Times New Roman" w:hAnsi="Times New Roman" w:cs="Times New Roman"/>
          <w:sz w:val="28"/>
          <w:szCs w:val="28"/>
        </w:rPr>
        <w:t xml:space="preserve">, </w:t>
      </w:r>
      <w:r w:rsidR="00BA43D7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CB084D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2AB2">
        <w:rPr>
          <w:rFonts w:ascii="Times New Roman" w:hAnsi="Times New Roman" w:cs="Times New Roman"/>
          <w:sz w:val="28"/>
          <w:szCs w:val="28"/>
        </w:rPr>
        <w:t>отклонение от предельных параметров строительства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Ардонского района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</w:t>
      </w:r>
      <w:r w:rsidR="00942AB2">
        <w:rPr>
          <w:rFonts w:ascii="Times New Roman" w:hAnsi="Times New Roman" w:cs="Times New Roman"/>
          <w:sz w:val="28"/>
          <w:szCs w:val="28"/>
        </w:rPr>
        <w:t xml:space="preserve"> Управлением земельных и имущественных отношений, вопросов сельского хозяйства АМС Ардонского района, Администрациями местного самоуправления поселений Ардонского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РСО-Алания.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  обеспечивающие строительство, реконструкцию, капитальный ремонт  объектов капитального строительства, а также выполнение</w:t>
      </w:r>
      <w:r w:rsidR="00525844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 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4D1B8F">
        <w:rPr>
          <w:rFonts w:ascii="Times New Roman" w:hAnsi="Times New Roman" w:cs="Times New Roman"/>
          <w:sz w:val="28"/>
          <w:szCs w:val="28"/>
        </w:rPr>
        <w:t>предоставление</w:t>
      </w:r>
      <w:r w:rsidR="004D0029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2AB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 реконструкции, капитального ремонта объектов капитального строительства</w:t>
      </w:r>
      <w:r w:rsidR="0086728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CB084D">
        <w:rPr>
          <w:rFonts w:ascii="Times New Roman" w:hAnsi="Times New Roman" w:cs="Times New Roman"/>
          <w:sz w:val="28"/>
          <w:szCs w:val="28"/>
        </w:rPr>
        <w:t>подведомственной АМС</w:t>
      </w:r>
      <w:r w:rsidR="0086728F">
        <w:rPr>
          <w:rFonts w:ascii="Times New Roman" w:hAnsi="Times New Roman" w:cs="Times New Roman"/>
          <w:sz w:val="28"/>
          <w:szCs w:val="28"/>
        </w:rPr>
        <w:t xml:space="preserve"> Ардонского района</w:t>
      </w:r>
      <w:r w:rsidR="004D0029">
        <w:rPr>
          <w:rFonts w:ascii="Times New Roman" w:hAnsi="Times New Roman" w:cs="Times New Roman"/>
          <w:sz w:val="28"/>
          <w:szCs w:val="28"/>
        </w:rPr>
        <w:t xml:space="preserve"> </w:t>
      </w:r>
      <w:r w:rsidR="00B7049F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86728F">
        <w:rPr>
          <w:rFonts w:ascii="Times New Roman" w:hAnsi="Times New Roman" w:cs="Times New Roman"/>
          <w:sz w:val="28"/>
          <w:szCs w:val="28"/>
        </w:rPr>
        <w:t xml:space="preserve"> в </w:t>
      </w:r>
      <w:r w:rsidR="00B7049F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484E2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86728F">
        <w:rPr>
          <w:rFonts w:ascii="Times New Roman" w:hAnsi="Times New Roman" w:cs="Times New Roman"/>
          <w:sz w:val="28"/>
          <w:szCs w:val="28"/>
        </w:rPr>
        <w:t>.</w:t>
      </w:r>
    </w:p>
    <w:p w:rsidR="00B7049F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</w:t>
      </w:r>
      <w:r w:rsidR="00B7049F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484E2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B7049F">
        <w:rPr>
          <w:rFonts w:ascii="Times New Roman" w:hAnsi="Times New Roman" w:cs="Times New Roman"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84E22">
        <w:rPr>
          <w:rFonts w:ascii="Times New Roman" w:hAnsi="Times New Roman" w:cs="Times New Roman"/>
          <w:sz w:val="28"/>
          <w:szCs w:val="28"/>
        </w:rPr>
        <w:t>90 календарных</w:t>
      </w:r>
      <w:r w:rsidRPr="00E61731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</w:t>
      </w:r>
      <w:r w:rsidR="00B7049F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173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84E2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B7049F">
        <w:rPr>
          <w:rFonts w:ascii="Times New Roman" w:hAnsi="Times New Roman" w:cs="Times New Roman"/>
          <w:sz w:val="28"/>
          <w:szCs w:val="28"/>
        </w:rPr>
        <w:t>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E22">
        <w:rPr>
          <w:rFonts w:ascii="Times New Roman" w:hAnsi="Times New Roman" w:cs="Times New Roman"/>
          <w:b/>
          <w:sz w:val="28"/>
          <w:szCs w:val="28"/>
        </w:rPr>
        <w:t xml:space="preserve">    2.5</w:t>
      </w:r>
      <w:r>
        <w:rPr>
          <w:rFonts w:ascii="Times New Roman" w:hAnsi="Times New Roman" w:cs="Times New Roman"/>
          <w:sz w:val="28"/>
          <w:szCs w:val="28"/>
        </w:rPr>
        <w:t>.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</w:t>
      </w:r>
      <w:r w:rsidR="00484E22">
        <w:rPr>
          <w:rFonts w:ascii="Times New Roman" w:hAnsi="Times New Roman" w:cs="Times New Roman"/>
          <w:sz w:val="28"/>
          <w:szCs w:val="28"/>
        </w:rPr>
        <w:t xml:space="preserve"> от 29.12.2014г. № 190-ФЗ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Республики Северная Осетия-Алания от 16 июня 2006 г. № 163 «Об утверждении Порядка подготовки и выдачи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разрешений на строительство, реконструкцию градостроительных объект</w:t>
      </w:r>
      <w:r w:rsidR="007E6CA6">
        <w:rPr>
          <w:rFonts w:ascii="Times New Roman" w:hAnsi="Times New Roman" w:cs="Times New Roman"/>
          <w:sz w:val="28"/>
          <w:szCs w:val="28"/>
        </w:rPr>
        <w:t xml:space="preserve">ов в Республике </w:t>
      </w:r>
      <w:r w:rsidR="00822A07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7E6CA6">
        <w:rPr>
          <w:rFonts w:ascii="Times New Roman" w:hAnsi="Times New Roman" w:cs="Times New Roman"/>
          <w:sz w:val="28"/>
          <w:szCs w:val="28"/>
        </w:rPr>
        <w:t>Осетия-Алания и признании утратившими силу  некоторых нормативных правовых актов Правительства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Ардонского района.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Муниципальная услуга предоставляется на основании представления заявления в Отдел архитектуры по установленной форме (Приложение № 2 к настоящему административному  регламенту).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В целях строительства, реконструкции, капитального ремонта объекта капитального строительства к заявлению прилагаются следующие документы: </w:t>
      </w:r>
    </w:p>
    <w:p w:rsidR="000C0F4B" w:rsidRDefault="003B4C7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</w:t>
      </w:r>
      <w:r w:rsidR="007E6CA6">
        <w:rPr>
          <w:rFonts w:ascii="Times New Roman" w:hAnsi="Times New Roman" w:cs="Times New Roman"/>
          <w:sz w:val="28"/>
          <w:szCs w:val="28"/>
        </w:rPr>
        <w:t>равоустанавливающие  документы на земельный участок;</w:t>
      </w:r>
    </w:p>
    <w:p w:rsidR="003B4C75" w:rsidRPr="003B4C75" w:rsidRDefault="003B4C75" w:rsidP="003B4C7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C75">
        <w:rPr>
          <w:rFonts w:ascii="Times New Roman" w:hAnsi="Times New Roman" w:cs="Times New Roman"/>
          <w:sz w:val="28"/>
          <w:szCs w:val="28"/>
        </w:rPr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3B4C75" w:rsidRPr="003B4C75" w:rsidRDefault="003B4C75" w:rsidP="003B4C7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C75">
        <w:rPr>
          <w:rFonts w:ascii="Times New Roman" w:hAnsi="Times New Roman" w:cs="Times New Roman"/>
          <w:sz w:val="28"/>
          <w:szCs w:val="28"/>
        </w:rPr>
        <w:t>3. Кадастровая выписка на земельный участок.</w:t>
      </w:r>
    </w:p>
    <w:p w:rsidR="003B4C75" w:rsidRPr="003B4C75" w:rsidRDefault="003B4C75" w:rsidP="003B4C7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C75">
        <w:rPr>
          <w:rFonts w:ascii="Times New Roman" w:hAnsi="Times New Roman" w:cs="Times New Roman"/>
          <w:sz w:val="28"/>
          <w:szCs w:val="28"/>
        </w:rPr>
        <w:t>4. Технико-экономические показатели планируемого объекта.</w:t>
      </w:r>
    </w:p>
    <w:p w:rsidR="003B4C75" w:rsidRDefault="003B4C75" w:rsidP="003B4C7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C75">
        <w:rPr>
          <w:rFonts w:ascii="Times New Roman" w:hAnsi="Times New Roman" w:cs="Times New Roman"/>
          <w:sz w:val="28"/>
          <w:szCs w:val="28"/>
        </w:rPr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6106" w:rsidRDefault="002D1C7C" w:rsidP="00484E22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4B">
        <w:rPr>
          <w:rFonts w:ascii="Times New Roman" w:hAnsi="Times New Roman" w:cs="Times New Roman"/>
          <w:sz w:val="28"/>
          <w:szCs w:val="28"/>
        </w:rPr>
        <w:t xml:space="preserve"> </w:t>
      </w:r>
      <w:r w:rsidR="001927A7">
        <w:rPr>
          <w:rFonts w:ascii="Times New Roman" w:hAnsi="Times New Roman" w:cs="Times New Roman"/>
          <w:sz w:val="28"/>
          <w:szCs w:val="28"/>
        </w:rPr>
        <w:t xml:space="preserve">   2.6.2. </w:t>
      </w:r>
      <w:r w:rsidR="00484E22">
        <w:rPr>
          <w:rFonts w:ascii="Times New Roman" w:hAnsi="Times New Roman" w:cs="Times New Roman"/>
          <w:sz w:val="28"/>
          <w:szCs w:val="28"/>
        </w:rPr>
        <w:t>Не допускается требовать от заявителей документы, не предусмотренные пунктом 2.6.1. административного регламента.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Основания для отказа в предоставлении муниципальной услуги: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r w:rsidR="00484E22">
        <w:rPr>
          <w:rFonts w:ascii="Times New Roman" w:hAnsi="Times New Roman" w:cs="Times New Roman"/>
          <w:sz w:val="28"/>
          <w:szCs w:val="28"/>
        </w:rPr>
        <w:t>пунктом 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60D2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</w:t>
      </w:r>
      <w:r w:rsidR="003B4C75">
        <w:rPr>
          <w:rFonts w:ascii="Times New Roman" w:hAnsi="Times New Roman" w:cs="Times New Roman"/>
          <w:sz w:val="28"/>
          <w:szCs w:val="28"/>
        </w:rPr>
        <w:t>ции. Глава администрации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  <w:r w:rsidR="003B4C75">
        <w:rPr>
          <w:rFonts w:ascii="Times New Roman" w:hAnsi="Times New Roman" w:cs="Times New Roman"/>
          <w:sz w:val="28"/>
          <w:szCs w:val="28"/>
        </w:rPr>
        <w:t xml:space="preserve"> Расходы на организацию и проведение публичных слушаний несет заявитель.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течении 3 дней с момента подачи заявления.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2.12.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архитектуры,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Отдел архитектуры должен быть оборудован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8C7114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0F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EC5265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2.14</w:t>
      </w:r>
      <w:r w:rsidRPr="00EC5265">
        <w:rPr>
          <w:rFonts w:ascii="Times New Roman" w:hAnsi="Times New Roman" w:cs="Times New Roman"/>
          <w:sz w:val="28"/>
          <w:szCs w:val="28"/>
        </w:rPr>
        <w:t>.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 эффективности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работы по предоставлению муниципальной услуги</w:t>
      </w:r>
      <w:r w:rsidR="00EC52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265" w:rsidRPr="00EC5265">
        <w:rPr>
          <w:rFonts w:ascii="Times New Roman" w:hAnsi="Times New Roman" w:cs="Times New Roman"/>
          <w:sz w:val="28"/>
          <w:szCs w:val="28"/>
        </w:rPr>
        <w:t>обеспечению открытости деятельности в части очередности и качества её оказания, муниципальная услуга может предоставлят</w:t>
      </w:r>
      <w:r w:rsidR="00EC5265">
        <w:rPr>
          <w:rFonts w:ascii="Times New Roman" w:hAnsi="Times New Roman" w:cs="Times New Roman"/>
          <w:sz w:val="28"/>
          <w:szCs w:val="28"/>
        </w:rPr>
        <w:t>ь</w:t>
      </w:r>
      <w:r w:rsidR="00EC5265" w:rsidRPr="00EC5265">
        <w:rPr>
          <w:rFonts w:ascii="Times New Roman" w:hAnsi="Times New Roman" w:cs="Times New Roman"/>
          <w:sz w:val="28"/>
          <w:szCs w:val="28"/>
        </w:rPr>
        <w:t>ся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  </w:t>
      </w:r>
      <w:r w:rsidR="00EC5265"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</w:t>
      </w:r>
      <w:r w:rsidR="00EC5265">
        <w:rPr>
          <w:rFonts w:ascii="Times New Roman" w:hAnsi="Times New Roman" w:cs="Times New Roman"/>
          <w:sz w:val="28"/>
          <w:szCs w:val="28"/>
        </w:rPr>
        <w:t>форме.</w:t>
      </w:r>
    </w:p>
    <w:p w:rsidR="00EC5265" w:rsidRDefault="00EC526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предоставлении муниципальной услуги в электронной форме осуществляются: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5B2BBE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5B2BBE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заявления о предоставлении муниципальной услуги с помощью средств электронной связи;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24897" w:rsidRPr="00B24897" w:rsidRDefault="00B1340D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7" w:rsidRPr="00B24897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- прием и регистрацию заявления и документов к нему;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- рассмотрение заявления и документов к нему;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- организация и проведение публичных слушаний;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- подготовка рекомендаций комиссии, оформление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местного самоуправления Ардонского района</w:t>
      </w:r>
      <w:r w:rsidRPr="00B24897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- направление (выдача)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местного самоуправления Ардонского района</w:t>
      </w:r>
      <w:r w:rsidRPr="00B24897">
        <w:rPr>
          <w:rFonts w:ascii="Times New Roman" w:hAnsi="Times New Roman" w:cs="Times New Roman"/>
          <w:sz w:val="28"/>
          <w:szCs w:val="28"/>
        </w:rPr>
        <w:t xml:space="preserve"> либо уведомления заявителю.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lastRenderedPageBreak/>
        <w:t>3.2. Прием и регистрация заявления и документов к нему.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является письменное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24897">
        <w:rPr>
          <w:rFonts w:ascii="Times New Roman" w:hAnsi="Times New Roman" w:cs="Times New Roman"/>
          <w:sz w:val="28"/>
          <w:szCs w:val="28"/>
        </w:rPr>
        <w:t>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3.2.2. При отсутствии оснований, предусмотренных пунктом 2.7 регламента, специалист, уполномоченный на прием документов, регистрирует обращение заявителя.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специалист, уполномоченный на прием документов, оформляет уведомление об отказе в п</w:t>
      </w:r>
      <w:r w:rsidR="009E286A">
        <w:rPr>
          <w:rFonts w:ascii="Times New Roman" w:hAnsi="Times New Roman" w:cs="Times New Roman"/>
          <w:sz w:val="28"/>
          <w:szCs w:val="28"/>
        </w:rPr>
        <w:t>риеме документов (приложение N 3</w:t>
      </w:r>
      <w:r w:rsidRPr="00B24897">
        <w:rPr>
          <w:rFonts w:ascii="Times New Roman" w:hAnsi="Times New Roman" w:cs="Times New Roman"/>
          <w:sz w:val="28"/>
          <w:szCs w:val="28"/>
        </w:rPr>
        <w:t>) и передает заявителю с приложением представленных документов.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3.2.3. Зарегистрированное заявление с приложенным пакетом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B24897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3.2.4. 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резолюции, проставленной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24897">
        <w:rPr>
          <w:rFonts w:ascii="Times New Roman" w:hAnsi="Times New Roman" w:cs="Times New Roman"/>
          <w:sz w:val="28"/>
          <w:szCs w:val="28"/>
        </w:rPr>
        <w:t>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3.2.5. Максимальный срок исполнения данной административной процедуры составляет три дня со дня поступления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АМС</w:t>
      </w:r>
      <w:r w:rsidRPr="00B24897">
        <w:rPr>
          <w:rFonts w:ascii="Times New Roman" w:hAnsi="Times New Roman" w:cs="Times New Roman"/>
          <w:sz w:val="28"/>
          <w:szCs w:val="28"/>
        </w:rPr>
        <w:t>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3.3. Рассмотрение заявления и документов к нему.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3.3.2. В день поступления заявления специалист осуществляет проверку наличия приложенных к нему документов, предусмотренных п. 2.6.1 регламента.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3.3.3. При наличии всех документов, предусмотренных пунктом 2.6.1, специалист организовывает заседание комиссии по вопросам землепользования и застройки муниципального образования </w:t>
      </w:r>
      <w:r w:rsidR="004B7308">
        <w:rPr>
          <w:rFonts w:ascii="Times New Roman" w:hAnsi="Times New Roman" w:cs="Times New Roman"/>
          <w:sz w:val="28"/>
          <w:szCs w:val="28"/>
        </w:rPr>
        <w:t>Ардонский район</w:t>
      </w:r>
      <w:r w:rsidRPr="00B24897">
        <w:rPr>
          <w:rFonts w:ascii="Times New Roman" w:hAnsi="Times New Roman" w:cs="Times New Roman"/>
          <w:sz w:val="28"/>
          <w:szCs w:val="28"/>
        </w:rPr>
        <w:t xml:space="preserve"> (далее - комиссия) для рассмотрения поступившего заявления.</w:t>
      </w:r>
      <w:r w:rsidRPr="00B24897">
        <w:rPr>
          <w:rFonts w:ascii="Times New Roman" w:hAnsi="Times New Roman" w:cs="Times New Roman"/>
          <w:sz w:val="28"/>
          <w:szCs w:val="28"/>
        </w:rPr>
        <w:cr/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B24897">
        <w:rPr>
          <w:rFonts w:ascii="Times New Roman" w:hAnsi="Times New Roman" w:cs="Times New Roman"/>
          <w:sz w:val="28"/>
          <w:szCs w:val="28"/>
        </w:rPr>
        <w:lastRenderedPageBreak/>
        <w:t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3.3.5. Специалист подготавливает обращение к главе </w:t>
      </w:r>
      <w:r w:rsidR="004B7308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Ардонского района</w:t>
      </w:r>
      <w:r w:rsidRPr="00B24897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4B7308">
        <w:rPr>
          <w:rFonts w:ascii="Times New Roman" w:hAnsi="Times New Roman" w:cs="Times New Roman"/>
          <w:sz w:val="28"/>
          <w:szCs w:val="28"/>
        </w:rPr>
        <w:t>администрации</w:t>
      </w:r>
      <w:r w:rsidRPr="00B24897">
        <w:rPr>
          <w:rFonts w:ascii="Times New Roman" w:hAnsi="Times New Roman" w:cs="Times New Roman"/>
          <w:sz w:val="28"/>
          <w:szCs w:val="28"/>
        </w:rPr>
        <w:t>)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3.3.6. На основании обращения </w:t>
      </w:r>
      <w:r w:rsidR="004B730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24897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3.4. Организация и проведение публичных слушаний.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3.4.1. Основанием для начала исполнения административной процедуры является издание постановления главы </w:t>
      </w:r>
      <w:r w:rsidR="004B7308">
        <w:rPr>
          <w:rFonts w:ascii="Times New Roman" w:hAnsi="Times New Roman" w:cs="Times New Roman"/>
          <w:sz w:val="28"/>
          <w:szCs w:val="28"/>
        </w:rPr>
        <w:t>администрации</w:t>
      </w:r>
      <w:r w:rsidRPr="00B24897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3.4.2. Организация и проведение публичных слушаний осуществляется в соответствии со ст. 39 Градостроительного кодекса Российской Федерации</w:t>
      </w:r>
      <w:r w:rsidR="00486DE4">
        <w:rPr>
          <w:rFonts w:ascii="Times New Roman" w:hAnsi="Times New Roman" w:cs="Times New Roman"/>
          <w:sz w:val="28"/>
          <w:szCs w:val="28"/>
        </w:rPr>
        <w:t>.</w:t>
      </w:r>
      <w:r w:rsidR="006E2527">
        <w:rPr>
          <w:rFonts w:ascii="Times New Roman" w:hAnsi="Times New Roman" w:cs="Times New Roman"/>
          <w:sz w:val="28"/>
          <w:szCs w:val="28"/>
        </w:rPr>
        <w:t xml:space="preserve"> </w:t>
      </w:r>
      <w:r w:rsidRPr="00B24897">
        <w:rPr>
          <w:rFonts w:ascii="Times New Roman" w:hAnsi="Times New Roman" w:cs="Times New Roman"/>
          <w:sz w:val="28"/>
          <w:szCs w:val="28"/>
        </w:rPr>
        <w:t xml:space="preserve"> 3.4.3. Максимальный срок исполнения данной административной процедуры составляет 35 дней с момента оповещения жителей муниципального образования о времени и месте проведения публичных слушаний.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3.5. Подготовка рекомендаций комиссии, оформление проекта постановления администрации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lastRenderedPageBreak/>
        <w:t>3.5.1. Специалист по итогам проведения публичных слушаний организовывает заседание комиссии.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3.5.2.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3.5.3. После получения рекомендаций специалист осуществляет подготовку проекта постановления администрации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3.5.4.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согласованный соответствующий проект постановления администрации либо оформленное уведомление об отказе в предоставлении муниципальной услуги.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3.6.2. Согласованный соответствующий проект постановления администрации представляется на подпись главе администрации.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Согласованное уведомление об отказе в предоставлении муниципальной услуги представляется на подпись председателю </w:t>
      </w:r>
      <w:r w:rsidR="00925359">
        <w:rPr>
          <w:rFonts w:ascii="Times New Roman" w:hAnsi="Times New Roman" w:cs="Times New Roman"/>
          <w:sz w:val="28"/>
          <w:szCs w:val="28"/>
        </w:rPr>
        <w:t>комиссии</w:t>
      </w:r>
      <w:r w:rsidRPr="00B24897">
        <w:rPr>
          <w:rFonts w:ascii="Times New Roman" w:hAnsi="Times New Roman" w:cs="Times New Roman"/>
          <w:sz w:val="28"/>
          <w:szCs w:val="28"/>
        </w:rPr>
        <w:t>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3.6.3. Подписанный главой администрации проект соответствующего постановления администрации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3.6.4. Подписанное председателем </w:t>
      </w:r>
      <w:r w:rsidR="00925359">
        <w:rPr>
          <w:rFonts w:ascii="Times New Roman" w:hAnsi="Times New Roman" w:cs="Times New Roman"/>
          <w:sz w:val="28"/>
          <w:szCs w:val="28"/>
        </w:rPr>
        <w:t>комиссии</w:t>
      </w:r>
      <w:r w:rsidRPr="00B24897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</w:t>
      </w:r>
      <w:r w:rsidRPr="00B24897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 xml:space="preserve">3.6.5. Подписанное главой администрации постановление администрации  регистрируется в отделе </w:t>
      </w:r>
      <w:r w:rsidR="00925359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Pr="00B248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5359">
        <w:rPr>
          <w:rFonts w:ascii="Times New Roman" w:hAnsi="Times New Roman" w:cs="Times New Roman"/>
          <w:sz w:val="28"/>
          <w:szCs w:val="28"/>
        </w:rPr>
        <w:t>местного самоуправления Ардонского района</w:t>
      </w:r>
      <w:r w:rsidRPr="00B24897">
        <w:rPr>
          <w:rFonts w:ascii="Times New Roman" w:hAnsi="Times New Roman" w:cs="Times New Roman"/>
          <w:sz w:val="28"/>
          <w:szCs w:val="28"/>
        </w:rPr>
        <w:t xml:space="preserve"> с присвоением номера, после чего передается в </w:t>
      </w:r>
      <w:r w:rsidR="00925359">
        <w:rPr>
          <w:rFonts w:ascii="Times New Roman" w:hAnsi="Times New Roman" w:cs="Times New Roman"/>
          <w:sz w:val="28"/>
          <w:szCs w:val="28"/>
        </w:rPr>
        <w:t>отдел архитектуры и сроительства</w:t>
      </w:r>
      <w:r w:rsidR="00604FD8">
        <w:rPr>
          <w:rFonts w:ascii="Times New Roman" w:hAnsi="Times New Roman" w:cs="Times New Roman"/>
          <w:sz w:val="28"/>
          <w:szCs w:val="28"/>
        </w:rPr>
        <w:t xml:space="preserve"> </w:t>
      </w:r>
      <w:r w:rsidRPr="00B24897">
        <w:rPr>
          <w:rFonts w:ascii="Times New Roman" w:hAnsi="Times New Roman" w:cs="Times New Roman"/>
          <w:sz w:val="28"/>
          <w:szCs w:val="28"/>
        </w:rPr>
        <w:t>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либо с момента оформления уведомления об отказе в предоставлении муниципальной услуги.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3.7. Направление (выдача) постановления администрации либо уведомления заявителю.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3.7.2. Специалист в день получения подписанного и зарегистрированного постановления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B24897" w:rsidRPr="00B24897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3.7.4. 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администрации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 заказным письмом с уведомлением о вручении.</w:t>
      </w:r>
    </w:p>
    <w:p w:rsidR="00014458" w:rsidRDefault="00B24897" w:rsidP="00B24897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897">
        <w:rPr>
          <w:rFonts w:ascii="Times New Roman" w:hAnsi="Times New Roman" w:cs="Times New Roman"/>
          <w:sz w:val="28"/>
          <w:szCs w:val="28"/>
        </w:rPr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либо уведомления.</w:t>
      </w:r>
      <w:r w:rsidR="000144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9E21C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B38F7">
        <w:rPr>
          <w:rFonts w:ascii="Times New Roman" w:hAnsi="Times New Roman" w:cs="Times New Roman"/>
          <w:sz w:val="28"/>
          <w:szCs w:val="28"/>
        </w:rPr>
        <w:t>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</w:t>
      </w:r>
      <w:r w:rsidR="009E21C4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. По результатам 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Отдела архитектуры,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>может обратиться с заявлением и/ или жалобой (далее – жалоба) на  действия (бездействие) и решения ответственного должностного лица Отдела архитектуры непосредственно к главе администрации местного самоуправления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рассмотрения в срок не позднее 30 дней  со дня ее регистрации.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7A4DA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A9320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5.14.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специалистом Отдела архитектуры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BC2" w:rsidRDefault="00831B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476ACA" w:rsidP="00B55402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76ACA" w:rsidRDefault="00476ACA" w:rsidP="00B55402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F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F00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</w:p>
    <w:p w:rsidR="00CF00DC" w:rsidRDefault="00B55402" w:rsidP="00B55402">
      <w:pPr>
        <w:tabs>
          <w:tab w:val="left" w:pos="1721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строительства"</w:t>
      </w:r>
    </w:p>
    <w:p w:rsidR="00831BC2" w:rsidRDefault="00831BC2" w:rsidP="00B55402">
      <w:pPr>
        <w:tabs>
          <w:tab w:val="left" w:pos="1721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процедур, выполняемых при предоставлении муниципальной услуги </w:t>
      </w:r>
      <w:r w:rsidR="00B55402" w:rsidRPr="00B55402"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строительства"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9682A">
        <w:trPr>
          <w:trHeight w:val="877"/>
        </w:trPr>
        <w:tc>
          <w:tcPr>
            <w:tcW w:w="9788" w:type="dxa"/>
          </w:tcPr>
          <w:p w:rsidR="00391F55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</w:t>
            </w:r>
          </w:p>
          <w:p w:rsidR="0059682A" w:rsidRDefault="009F34A0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16.7pt;margin-top:27.1pt;width:0;height:29.9pt;z-index:251661312" o:connectortype="straight">
                  <v:stroke endarrow="block"/>
                </v:shape>
              </w:pict>
            </w:r>
            <w:r w:rsidR="0059682A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B55402" w:rsidTr="00185128">
        <w:trPr>
          <w:trHeight w:val="1178"/>
        </w:trPr>
        <w:tc>
          <w:tcPr>
            <w:tcW w:w="9668" w:type="dxa"/>
          </w:tcPr>
          <w:p w:rsidR="00B55402" w:rsidRDefault="00B55402" w:rsidP="00D265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</w:t>
            </w:r>
            <w:r w:rsidR="00D2654B">
              <w:rPr>
                <w:rFonts w:ascii="Times New Roman" w:hAnsi="Times New Roman" w:cs="Times New Roman"/>
                <w:sz w:val="28"/>
                <w:szCs w:val="28"/>
              </w:rPr>
              <w:t>и приложенных документов</w:t>
            </w:r>
          </w:p>
        </w:tc>
      </w:tr>
    </w:tbl>
    <w:p w:rsidR="00B55402" w:rsidRDefault="009F34A0" w:rsidP="00B55402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07.75pt;margin-top:1.2pt;width:0;height:29.9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B55402" w:rsidTr="002D2D22">
        <w:trPr>
          <w:trHeight w:val="1178"/>
        </w:trPr>
        <w:tc>
          <w:tcPr>
            <w:tcW w:w="9668" w:type="dxa"/>
          </w:tcPr>
          <w:p w:rsidR="00B55402" w:rsidRDefault="00D2654B" w:rsidP="00D265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</w:t>
            </w:r>
          </w:p>
        </w:tc>
      </w:tr>
    </w:tbl>
    <w:p w:rsidR="00D2654B" w:rsidRDefault="009F34A0" w:rsidP="00D2654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13.75pt;margin-top:.55pt;width:0;height:29.9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D2654B" w:rsidTr="002D2D22">
        <w:trPr>
          <w:trHeight w:val="1178"/>
        </w:trPr>
        <w:tc>
          <w:tcPr>
            <w:tcW w:w="9668" w:type="dxa"/>
          </w:tcPr>
          <w:p w:rsidR="00D2654B" w:rsidRDefault="00D2654B" w:rsidP="002D2D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рекомендации комиссии</w:t>
            </w:r>
          </w:p>
        </w:tc>
      </w:tr>
    </w:tbl>
    <w:p w:rsidR="00B55402" w:rsidRDefault="009F34A0" w:rsidP="009E286A">
      <w:pPr>
        <w:tabs>
          <w:tab w:val="left" w:pos="627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06pt;margin-top:3.05pt;width:0;height:31.7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75pt;margin-top:3.05pt;width:0;height:31.75pt;z-index:251665408;mso-position-horizontal-relative:text;mso-position-vertical-relative:text" o:connectortype="straight">
            <v:stroke endarrow="block"/>
          </v:shape>
        </w:pict>
      </w:r>
      <w:r w:rsidR="009E286A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173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786"/>
        <w:gridCol w:w="5311"/>
      </w:tblGrid>
      <w:tr w:rsidR="009E286A" w:rsidTr="009E286A">
        <w:trPr>
          <w:trHeight w:val="1677"/>
        </w:trPr>
        <w:tc>
          <w:tcPr>
            <w:tcW w:w="3628" w:type="dxa"/>
          </w:tcPr>
          <w:p w:rsidR="009E286A" w:rsidRDefault="009E286A" w:rsidP="009E286A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9E286A" w:rsidRDefault="009E286A" w:rsidP="009E286A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9E286A" w:rsidRDefault="009E286A" w:rsidP="009E286A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  <w:p w:rsidR="009E286A" w:rsidRDefault="009E286A" w:rsidP="009E286A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402" w:rsidRDefault="00B5540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9E286A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E286A" w:rsidRDefault="009E286A" w:rsidP="009E286A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E286A" w:rsidRDefault="009E286A" w:rsidP="009E286A">
      <w:pPr>
        <w:tabs>
          <w:tab w:val="left" w:pos="1721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строительства"</w:t>
      </w: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9E28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86A" w:rsidRDefault="009E286A" w:rsidP="009E286A">
      <w:pPr>
        <w:pStyle w:val="ConsPlusNonformat"/>
      </w:pPr>
      <w:r>
        <w:t xml:space="preserve">                              ФОРМА ЗАЯВЛЕНИЯ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                    В комиссию по вопросам землепользования и застройки</w:t>
      </w:r>
    </w:p>
    <w:p w:rsidR="009E286A" w:rsidRDefault="009E286A" w:rsidP="009E286A">
      <w:pPr>
        <w:pStyle w:val="ConsPlusNonformat"/>
      </w:pPr>
      <w:r>
        <w:t xml:space="preserve">                                 муниципального образования Ардонский район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    Заявитель 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    (для юридического лица - полное наименование и место нахождения,</w:t>
      </w:r>
    </w:p>
    <w:p w:rsidR="009E286A" w:rsidRDefault="009E286A" w:rsidP="009E286A">
      <w:pPr>
        <w:pStyle w:val="ConsPlusNonformat"/>
      </w:pPr>
      <w:r>
        <w:t xml:space="preserve">        ___________________________________________________________________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    контактный телефон представителя, факс; для физического лица - ФИО,</w:t>
      </w:r>
    </w:p>
    <w:p w:rsidR="009E286A" w:rsidRDefault="009E286A" w:rsidP="009E286A">
      <w:pPr>
        <w:pStyle w:val="ConsPlusNonformat"/>
      </w:pPr>
      <w:r>
        <w:t xml:space="preserve">        ___________________________________________________________________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    почтовый адрес, телефон)</w:t>
      </w:r>
    </w:p>
    <w:p w:rsidR="009E286A" w:rsidRDefault="009E286A" w:rsidP="009E286A">
      <w:pPr>
        <w:pStyle w:val="ConsPlusNonformat"/>
      </w:pPr>
      <w:r>
        <w:t xml:space="preserve">        ___________________________________________________________________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bookmarkStart w:id="0" w:name="Par222"/>
      <w:bookmarkEnd w:id="0"/>
      <w:r>
        <w:t xml:space="preserve">                                 ЗАЯВЛЕНИЕ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В 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, </w:t>
      </w:r>
      <w:hyperlink r:id="rId9" w:history="1">
        <w:r>
          <w:rPr>
            <w:color w:val="0000FF"/>
          </w:rPr>
          <w:t>40</w:t>
        </w:r>
      </w:hyperlink>
      <w:r>
        <w:t xml:space="preserve"> Градостроительного кодекса Российской</w:t>
      </w:r>
    </w:p>
    <w:p w:rsidR="009E286A" w:rsidRDefault="009E286A" w:rsidP="009E286A">
      <w:pPr>
        <w:pStyle w:val="ConsPlusNonformat"/>
      </w:pPr>
      <w:r>
        <w:t>Федерации,прошу предоставить разрешение на отклонение от</w:t>
      </w:r>
    </w:p>
    <w:p w:rsidR="009E286A" w:rsidRDefault="009E286A" w:rsidP="009E286A">
      <w:pPr>
        <w:pStyle w:val="ConsPlusNonformat"/>
      </w:pPr>
      <w:r>
        <w:t>предельных  параметров  разрешенного  строительства, реконструкции объектов</w:t>
      </w:r>
    </w:p>
    <w:p w:rsidR="009E286A" w:rsidRDefault="009E286A" w:rsidP="009E286A">
      <w:pPr>
        <w:pStyle w:val="ConsPlusNonformat"/>
      </w:pPr>
      <w:r>
        <w:t>капитального строительства ________________________________________________</w:t>
      </w:r>
    </w:p>
    <w:p w:rsidR="009E286A" w:rsidRDefault="009E286A" w:rsidP="009E286A">
      <w:pPr>
        <w:pStyle w:val="ConsPlusNonformat"/>
      </w:pPr>
      <w:r>
        <w:t xml:space="preserve">                           (указать, в чем заключается отклонение)</w:t>
      </w:r>
    </w:p>
    <w:p w:rsidR="009E286A" w:rsidRDefault="009E286A" w:rsidP="009E286A">
      <w:pPr>
        <w:pStyle w:val="ConsPlusNonformat"/>
      </w:pPr>
      <w:r>
        <w:t xml:space="preserve">    ______________________________________________________________________,</w:t>
      </w:r>
    </w:p>
    <w:p w:rsidR="009E286A" w:rsidRDefault="009E286A" w:rsidP="009E286A">
      <w:pPr>
        <w:pStyle w:val="ConsPlusNonformat"/>
      </w:pPr>
      <w:r>
        <w:t xml:space="preserve">    расположенных на земельном участке по адресу: _________________________</w:t>
      </w:r>
    </w:p>
    <w:p w:rsidR="009E286A" w:rsidRDefault="009E286A" w:rsidP="009E286A">
      <w:pPr>
        <w:pStyle w:val="ConsPlusNonformat"/>
      </w:pPr>
      <w:r>
        <w:t xml:space="preserve">    _______________________________________________________________________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____ площадью _____ с кадастровым номером _____________, расположенного</w:t>
      </w:r>
    </w:p>
    <w:p w:rsidR="009E286A" w:rsidRDefault="009E286A" w:rsidP="009E286A">
      <w:pPr>
        <w:pStyle w:val="ConsPlusNonformat"/>
      </w:pPr>
      <w:r>
        <w:t>в территориальной зоне _____________, с разрешенным видом использования по</w:t>
      </w:r>
    </w:p>
    <w:p w:rsidR="009E286A" w:rsidRDefault="009E286A" w:rsidP="009E286A">
      <w:pPr>
        <w:pStyle w:val="ConsPlusNonformat"/>
      </w:pPr>
      <w:r>
        <w:t>правоустанавливающим документам ___________________________________________</w:t>
      </w:r>
    </w:p>
    <w:p w:rsidR="009E286A" w:rsidRDefault="009E286A" w:rsidP="009E286A">
      <w:pPr>
        <w:pStyle w:val="ConsPlusNonformat"/>
      </w:pPr>
      <w:r>
        <w:t xml:space="preserve">    _______________________________________________________________________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Прилагаю:</w:t>
      </w:r>
    </w:p>
    <w:p w:rsidR="009E286A" w:rsidRDefault="009E286A" w:rsidP="009E286A">
      <w:pPr>
        <w:pStyle w:val="ConsPlusNonformat"/>
      </w:pPr>
      <w:r>
        <w:t xml:space="preserve">    1. Правоустанавливающие документы на земельный участок: 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2.  Предпроектную  и  проектную  документацию  (при  наличии эскизного,</w:t>
      </w:r>
    </w:p>
    <w:p w:rsidR="009E286A" w:rsidRDefault="009E286A" w:rsidP="009E286A">
      <w:pPr>
        <w:pStyle w:val="ConsPlusNonformat"/>
      </w:pPr>
      <w:r>
        <w:t>рабочего проекта) 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3.  Сведения  о  правообладателях  земельных  участков,  имеющих  общие</w:t>
      </w:r>
    </w:p>
    <w:p w:rsidR="009E286A" w:rsidRDefault="009E286A" w:rsidP="009E286A">
      <w:pPr>
        <w:pStyle w:val="ConsPlusNonformat"/>
      </w:pPr>
      <w:r>
        <w:t>границы с земельным участком, применительно к которому запрашивается данное</w:t>
      </w:r>
    </w:p>
    <w:p w:rsidR="009E286A" w:rsidRDefault="009E286A" w:rsidP="009E286A">
      <w:pPr>
        <w:pStyle w:val="ConsPlusNonformat"/>
      </w:pPr>
      <w:r>
        <w:t>разрешение,    правообладателях    объектов   капитального   строительства,</w:t>
      </w:r>
    </w:p>
    <w:p w:rsidR="009E286A" w:rsidRDefault="009E286A" w:rsidP="009E286A">
      <w:pPr>
        <w:pStyle w:val="ConsPlusNonformat"/>
      </w:pPr>
      <w:r>
        <w:t>расположенных  на  земельных  участках,  имеющих  общие границы с земельным</w:t>
      </w:r>
    </w:p>
    <w:p w:rsidR="009E286A" w:rsidRDefault="009E286A" w:rsidP="009E286A">
      <w:pPr>
        <w:pStyle w:val="ConsPlusNonformat"/>
      </w:pPr>
      <w:r>
        <w:t>участком,  применительно  к  которому  запрашивается  данное  разрешение, и</w:t>
      </w:r>
    </w:p>
    <w:p w:rsidR="009E286A" w:rsidRDefault="009E286A" w:rsidP="009E286A">
      <w:pPr>
        <w:pStyle w:val="ConsPlusNonformat"/>
      </w:pPr>
      <w:r>
        <w:t>правообладателях   помещений,   являющихся   частью   объекта  капитального</w:t>
      </w:r>
    </w:p>
    <w:p w:rsidR="009E286A" w:rsidRDefault="009E286A" w:rsidP="009E286A">
      <w:pPr>
        <w:pStyle w:val="ConsPlusNonformat"/>
      </w:pPr>
      <w:r>
        <w:t>строительства,  применительно к которому запрашивается данное разрешение (с</w:t>
      </w:r>
    </w:p>
    <w:p w:rsidR="009E286A" w:rsidRDefault="009E286A" w:rsidP="009E286A">
      <w:pPr>
        <w:pStyle w:val="ConsPlusNonformat"/>
      </w:pPr>
      <w:r>
        <w:t>указанием  для  физических лиц - ФИО, адреса места проживания, регистрации,</w:t>
      </w:r>
    </w:p>
    <w:p w:rsidR="009E286A" w:rsidRDefault="009E286A" w:rsidP="009E286A">
      <w:pPr>
        <w:pStyle w:val="ConsPlusNonformat"/>
      </w:pPr>
      <w:r>
        <w:t>контактного телефона, правоустанавливающих документов на земельный участок;</w:t>
      </w:r>
    </w:p>
    <w:p w:rsidR="009E286A" w:rsidRDefault="009E286A" w:rsidP="009E286A">
      <w:pPr>
        <w:pStyle w:val="ConsPlusNonformat"/>
      </w:pPr>
      <w:r>
        <w:t>для  юридических  лиц  полное  наименование,  местонахождение,  N телефона,</w:t>
      </w:r>
    </w:p>
    <w:p w:rsidR="009E286A" w:rsidRDefault="009E286A" w:rsidP="009E286A">
      <w:pPr>
        <w:pStyle w:val="ConsPlusNonformat"/>
      </w:pPr>
      <w:r>
        <w:t>факса, правоустанавливающие документы на земельный участок)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 xml:space="preserve">    4. Технико-экономические показатели планируемого объекта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>Подпись __________ _____________</w:t>
      </w:r>
    </w:p>
    <w:p w:rsidR="009E286A" w:rsidRDefault="009E286A" w:rsidP="009E286A">
      <w:pPr>
        <w:pStyle w:val="ConsPlusNonformat"/>
      </w:pPr>
      <w:r>
        <w:t>Дата ___________ 200__ г.</w:t>
      </w:r>
    </w:p>
    <w:p w:rsidR="009E286A" w:rsidRDefault="009E286A" w:rsidP="009E28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9E286A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E286A" w:rsidRDefault="009E286A" w:rsidP="009E286A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E286A" w:rsidRDefault="009E286A" w:rsidP="009E286A">
      <w:pPr>
        <w:tabs>
          <w:tab w:val="left" w:pos="1721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строительства"</w:t>
      </w: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9E286A">
      <w:pPr>
        <w:pStyle w:val="ConsPlusNonformat"/>
      </w:pPr>
      <w:r>
        <w:t xml:space="preserve">                             ФОРМА УВЕДОМЛЕНИЯ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                                          ФИО (наименование заявителя):</w:t>
      </w:r>
    </w:p>
    <w:p w:rsidR="009E286A" w:rsidRDefault="009E286A" w:rsidP="009E286A">
      <w:pPr>
        <w:pStyle w:val="ConsPlusNonformat"/>
      </w:pPr>
      <w:r>
        <w:t xml:space="preserve">                                              _____________________________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                                          Адрес регистрации:</w:t>
      </w:r>
    </w:p>
    <w:p w:rsidR="009E286A" w:rsidRDefault="009E286A" w:rsidP="009E286A">
      <w:pPr>
        <w:pStyle w:val="ConsPlusNonformat"/>
      </w:pPr>
      <w:r>
        <w:t xml:space="preserve">                                              _____________________________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bookmarkStart w:id="1" w:name="Par282"/>
      <w:bookmarkEnd w:id="1"/>
      <w:r>
        <w:t xml:space="preserve">                 УВЕДОМЛЕНИЕ ОБ ОТКАЗЕ В ПРИЕМЕ ДОКУМЕНТОВ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 xml:space="preserve">    На  основании  </w:t>
      </w:r>
      <w:hyperlink w:anchor="Par87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9E286A" w:rsidRDefault="009E286A" w:rsidP="009E286A">
      <w:pPr>
        <w:pStyle w:val="ConsPlusNonformat"/>
      </w:pPr>
      <w:r>
        <w:t>муниципальной услуги "Предоставление разрешения на отклонение от предельных</w:t>
      </w:r>
    </w:p>
    <w:p w:rsidR="009E286A" w:rsidRDefault="009E286A" w:rsidP="009E286A">
      <w:pPr>
        <w:pStyle w:val="ConsPlusNonformat"/>
      </w:pPr>
      <w:r>
        <w:t>параметров  разрешенного строительства "  Вам  отказано  в приеме</w:t>
      </w:r>
    </w:p>
    <w:p w:rsidR="009E286A" w:rsidRDefault="009E286A" w:rsidP="009E286A">
      <w:pPr>
        <w:pStyle w:val="ConsPlusNonformat"/>
      </w:pPr>
      <w:r>
        <w:t>документов по следующим основаниям: 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  <w:r>
        <w:t>___________________________________________________________________________</w:t>
      </w:r>
    </w:p>
    <w:p w:rsidR="009E286A" w:rsidRDefault="009E286A" w:rsidP="009E286A">
      <w:pPr>
        <w:pStyle w:val="ConsPlusNonformat"/>
      </w:pPr>
    </w:p>
    <w:p w:rsidR="009E286A" w:rsidRDefault="009E286A" w:rsidP="009E286A">
      <w:pPr>
        <w:pStyle w:val="ConsPlusNonformat"/>
      </w:pPr>
      <w:r>
        <w:t>____________________ МП         ________________ _____________________</w:t>
      </w:r>
    </w:p>
    <w:p w:rsidR="009E286A" w:rsidRDefault="009E286A" w:rsidP="009E286A">
      <w:pPr>
        <w:pStyle w:val="ConsPlusNonformat"/>
      </w:pPr>
      <w:r>
        <w:t xml:space="preserve">     (должность)                    (подпись)            (ФИО)</w:t>
      </w:r>
    </w:p>
    <w:p w:rsidR="009E286A" w:rsidRDefault="009E286A" w:rsidP="009E28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86A" w:rsidRDefault="009E286A" w:rsidP="009E28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86A" w:rsidRDefault="009E286A" w:rsidP="009E286A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286A" w:rsidRDefault="009E286A" w:rsidP="009E286A"/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286A" w:rsidRDefault="009E286A" w:rsidP="009E286A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9E286A" w:rsidRDefault="009E286A" w:rsidP="009E286A">
      <w:pPr>
        <w:tabs>
          <w:tab w:val="left" w:pos="7312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E286A" w:rsidRDefault="009E286A" w:rsidP="009E286A">
      <w:pPr>
        <w:tabs>
          <w:tab w:val="left" w:pos="1721"/>
        </w:tabs>
        <w:spacing w:after="0" w:line="240" w:lineRule="auto"/>
        <w:ind w:left="368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строительства"</w:t>
      </w:r>
    </w:p>
    <w:p w:rsidR="009E286A" w:rsidRDefault="009E286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458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органе, предоставляющем муниципальную услугу</w:t>
      </w:r>
    </w:p>
    <w:p w:rsidR="00DB6B24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ABC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FF4EBD" w:rsidTr="00FF4EBD">
        <w:trPr>
          <w:trHeight w:val="84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FF4EBD" w:rsidTr="00FF4EBD">
        <w:trPr>
          <w:trHeight w:val="3239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3-11-61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F4EBD" w:rsidTr="00FF4EBD">
        <w:trPr>
          <w:trHeight w:val="353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  АМС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FF4EBD" w:rsidRDefault="004B3EA8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(867332) 3-10-25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5ABC" w:rsidRDefault="009A5A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5ABC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1C" w:rsidRDefault="00CF481C" w:rsidP="00162352">
      <w:pPr>
        <w:spacing w:after="0" w:line="240" w:lineRule="auto"/>
      </w:pPr>
      <w:r>
        <w:separator/>
      </w:r>
    </w:p>
  </w:endnote>
  <w:endnote w:type="continuationSeparator" w:id="1">
    <w:p w:rsidR="00CF481C" w:rsidRDefault="00CF481C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1C" w:rsidRDefault="00CF481C" w:rsidP="00162352">
      <w:pPr>
        <w:spacing w:after="0" w:line="240" w:lineRule="auto"/>
      </w:pPr>
      <w:r>
        <w:separator/>
      </w:r>
    </w:p>
  </w:footnote>
  <w:footnote w:type="continuationSeparator" w:id="1">
    <w:p w:rsidR="00CF481C" w:rsidRDefault="00CF481C" w:rsidP="0016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3163D"/>
    <w:rsid w:val="00032077"/>
    <w:rsid w:val="00053CB7"/>
    <w:rsid w:val="000A0498"/>
    <w:rsid w:val="000C0F4B"/>
    <w:rsid w:val="000C4CFC"/>
    <w:rsid w:val="000D7CAB"/>
    <w:rsid w:val="000E1087"/>
    <w:rsid w:val="00105D5C"/>
    <w:rsid w:val="001133A9"/>
    <w:rsid w:val="00140A5C"/>
    <w:rsid w:val="00141C9A"/>
    <w:rsid w:val="001549B8"/>
    <w:rsid w:val="00162352"/>
    <w:rsid w:val="00174D95"/>
    <w:rsid w:val="00185128"/>
    <w:rsid w:val="001905CB"/>
    <w:rsid w:val="001927A7"/>
    <w:rsid w:val="001D45F1"/>
    <w:rsid w:val="00210431"/>
    <w:rsid w:val="00224092"/>
    <w:rsid w:val="0023290E"/>
    <w:rsid w:val="00246461"/>
    <w:rsid w:val="00251E9D"/>
    <w:rsid w:val="00277817"/>
    <w:rsid w:val="002824D1"/>
    <w:rsid w:val="002A73BD"/>
    <w:rsid w:val="002D1C7C"/>
    <w:rsid w:val="002E3F57"/>
    <w:rsid w:val="002F6332"/>
    <w:rsid w:val="00320D3F"/>
    <w:rsid w:val="00351530"/>
    <w:rsid w:val="0037234D"/>
    <w:rsid w:val="0038134A"/>
    <w:rsid w:val="00386106"/>
    <w:rsid w:val="00391F55"/>
    <w:rsid w:val="003B4C75"/>
    <w:rsid w:val="003B7F3A"/>
    <w:rsid w:val="003D1BE6"/>
    <w:rsid w:val="003F4689"/>
    <w:rsid w:val="0043449D"/>
    <w:rsid w:val="004469EF"/>
    <w:rsid w:val="004710A2"/>
    <w:rsid w:val="00476ACA"/>
    <w:rsid w:val="00484E22"/>
    <w:rsid w:val="00486DE4"/>
    <w:rsid w:val="004954D9"/>
    <w:rsid w:val="004A6B9B"/>
    <w:rsid w:val="004B3EA8"/>
    <w:rsid w:val="004B708E"/>
    <w:rsid w:val="004B7308"/>
    <w:rsid w:val="004C0EE3"/>
    <w:rsid w:val="004D0029"/>
    <w:rsid w:val="004D13E7"/>
    <w:rsid w:val="004D1B8F"/>
    <w:rsid w:val="004E4D6E"/>
    <w:rsid w:val="004F0897"/>
    <w:rsid w:val="00504598"/>
    <w:rsid w:val="00511CCC"/>
    <w:rsid w:val="00525844"/>
    <w:rsid w:val="00526F72"/>
    <w:rsid w:val="00530752"/>
    <w:rsid w:val="00570616"/>
    <w:rsid w:val="00581B8A"/>
    <w:rsid w:val="00585CAF"/>
    <w:rsid w:val="0059682A"/>
    <w:rsid w:val="005A3869"/>
    <w:rsid w:val="005B2BBE"/>
    <w:rsid w:val="005B5D49"/>
    <w:rsid w:val="005F650A"/>
    <w:rsid w:val="00604FD8"/>
    <w:rsid w:val="00614C0F"/>
    <w:rsid w:val="0068592F"/>
    <w:rsid w:val="006A7712"/>
    <w:rsid w:val="006E2527"/>
    <w:rsid w:val="006E3672"/>
    <w:rsid w:val="00701C85"/>
    <w:rsid w:val="007023CE"/>
    <w:rsid w:val="00711865"/>
    <w:rsid w:val="00745FA5"/>
    <w:rsid w:val="00752281"/>
    <w:rsid w:val="0076075B"/>
    <w:rsid w:val="00766354"/>
    <w:rsid w:val="00771A0B"/>
    <w:rsid w:val="00774234"/>
    <w:rsid w:val="007A4DAC"/>
    <w:rsid w:val="007B5544"/>
    <w:rsid w:val="007E6CA6"/>
    <w:rsid w:val="00822A07"/>
    <w:rsid w:val="00824091"/>
    <w:rsid w:val="00831BC2"/>
    <w:rsid w:val="00845A86"/>
    <w:rsid w:val="00860AB3"/>
    <w:rsid w:val="0086728F"/>
    <w:rsid w:val="008863F9"/>
    <w:rsid w:val="008A35F9"/>
    <w:rsid w:val="008B0A9B"/>
    <w:rsid w:val="008B38F7"/>
    <w:rsid w:val="008C7114"/>
    <w:rsid w:val="00910CFA"/>
    <w:rsid w:val="00915500"/>
    <w:rsid w:val="00925359"/>
    <w:rsid w:val="00934763"/>
    <w:rsid w:val="00942AB2"/>
    <w:rsid w:val="00956183"/>
    <w:rsid w:val="0095728D"/>
    <w:rsid w:val="009738C1"/>
    <w:rsid w:val="009A2A8B"/>
    <w:rsid w:val="009A5ABC"/>
    <w:rsid w:val="009B2523"/>
    <w:rsid w:val="009E21C4"/>
    <w:rsid w:val="009E286A"/>
    <w:rsid w:val="009F34A0"/>
    <w:rsid w:val="00A35DE5"/>
    <w:rsid w:val="00A41F30"/>
    <w:rsid w:val="00A44CA6"/>
    <w:rsid w:val="00A62815"/>
    <w:rsid w:val="00A64DF2"/>
    <w:rsid w:val="00A80ED4"/>
    <w:rsid w:val="00A9320C"/>
    <w:rsid w:val="00AA03E4"/>
    <w:rsid w:val="00AA23D1"/>
    <w:rsid w:val="00AB1809"/>
    <w:rsid w:val="00AB792D"/>
    <w:rsid w:val="00AE196C"/>
    <w:rsid w:val="00AE38E5"/>
    <w:rsid w:val="00B1340D"/>
    <w:rsid w:val="00B24897"/>
    <w:rsid w:val="00B37BDF"/>
    <w:rsid w:val="00B4338F"/>
    <w:rsid w:val="00B5333E"/>
    <w:rsid w:val="00B55402"/>
    <w:rsid w:val="00B55709"/>
    <w:rsid w:val="00B7049F"/>
    <w:rsid w:val="00BA43D7"/>
    <w:rsid w:val="00BC5DD4"/>
    <w:rsid w:val="00BD750E"/>
    <w:rsid w:val="00BE6C33"/>
    <w:rsid w:val="00C01AA0"/>
    <w:rsid w:val="00C17F48"/>
    <w:rsid w:val="00C60D29"/>
    <w:rsid w:val="00CB084D"/>
    <w:rsid w:val="00CF00DC"/>
    <w:rsid w:val="00CF481C"/>
    <w:rsid w:val="00D070E1"/>
    <w:rsid w:val="00D1425B"/>
    <w:rsid w:val="00D2654B"/>
    <w:rsid w:val="00D36720"/>
    <w:rsid w:val="00D42BAA"/>
    <w:rsid w:val="00D512E6"/>
    <w:rsid w:val="00D61E71"/>
    <w:rsid w:val="00D65599"/>
    <w:rsid w:val="00D9749A"/>
    <w:rsid w:val="00DB6B24"/>
    <w:rsid w:val="00DB7744"/>
    <w:rsid w:val="00E0200D"/>
    <w:rsid w:val="00E125A7"/>
    <w:rsid w:val="00E61731"/>
    <w:rsid w:val="00E63E4B"/>
    <w:rsid w:val="00EC2B11"/>
    <w:rsid w:val="00EC5265"/>
    <w:rsid w:val="00EF44C1"/>
    <w:rsid w:val="00F10D03"/>
    <w:rsid w:val="00F14751"/>
    <w:rsid w:val="00F42C88"/>
    <w:rsid w:val="00F7245F"/>
    <w:rsid w:val="00F860CF"/>
    <w:rsid w:val="00FD0AE7"/>
    <w:rsid w:val="00FF0948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38"/>
        <o:r id="V:Rule7" type="connector" idref="#_x0000_s1036"/>
        <o:r id="V:Rule8" type="connector" idref="#_x0000_s1037"/>
        <o:r id="V:Rule9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  <w:style w:type="paragraph" w:customStyle="1" w:styleId="ConsPlusNonformat">
    <w:name w:val="ConsPlusNonformat"/>
    <w:uiPriority w:val="99"/>
    <w:rsid w:val="009E28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881EA6269A9A3C53900500F92D3D14289F52BE18AAF97F3UAL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E2943E02B167EC421FE5A4F881853F881EA6269A9A3C53900500F92D3D14289F52BE18AAF97F0UA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kompYOUter</cp:lastModifiedBy>
  <cp:revision>6</cp:revision>
  <cp:lastPrinted>2015-12-16T06:15:00Z</cp:lastPrinted>
  <dcterms:created xsi:type="dcterms:W3CDTF">2015-11-26T10:05:00Z</dcterms:created>
  <dcterms:modified xsi:type="dcterms:W3CDTF">2016-02-04T09:22:00Z</dcterms:modified>
</cp:coreProperties>
</file>