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85" w:rsidRDefault="005F1285">
      <w:pPr>
        <w:rPr>
          <w:sz w:val="40"/>
          <w:szCs w:val="40"/>
        </w:rPr>
      </w:pPr>
    </w:p>
    <w:p w:rsidR="000F7415" w:rsidRPr="00F8394C" w:rsidRDefault="000F7415" w:rsidP="00E277F1">
      <w:pPr>
        <w:jc w:val="center"/>
        <w:rPr>
          <w:b/>
          <w:sz w:val="36"/>
          <w:szCs w:val="36"/>
        </w:rPr>
      </w:pPr>
      <w:r w:rsidRPr="00F8394C">
        <w:rPr>
          <w:b/>
          <w:sz w:val="36"/>
          <w:szCs w:val="36"/>
        </w:rPr>
        <w:t>Заключение</w:t>
      </w:r>
    </w:p>
    <w:p w:rsidR="00F8394C" w:rsidRPr="00F8394C" w:rsidRDefault="00F8394C" w:rsidP="00E277F1">
      <w:pPr>
        <w:jc w:val="center"/>
        <w:rPr>
          <w:b/>
          <w:sz w:val="28"/>
          <w:szCs w:val="28"/>
        </w:rPr>
      </w:pPr>
    </w:p>
    <w:p w:rsidR="000F7415" w:rsidRPr="00E277F1" w:rsidRDefault="00F8394C" w:rsidP="00F8394C">
      <w:pPr>
        <w:jc w:val="center"/>
        <w:rPr>
          <w:sz w:val="28"/>
          <w:szCs w:val="28"/>
        </w:rPr>
      </w:pPr>
      <w:r w:rsidRPr="00F8394C">
        <w:rPr>
          <w:sz w:val="28"/>
          <w:szCs w:val="28"/>
        </w:rPr>
        <w:t xml:space="preserve">Контрольно-счетной палаты  Ардонского   района  </w:t>
      </w:r>
      <w:r>
        <w:rPr>
          <w:sz w:val="28"/>
          <w:szCs w:val="28"/>
        </w:rPr>
        <w:t>к</w:t>
      </w:r>
      <w:r w:rsidR="000F7415" w:rsidRPr="00E277F1">
        <w:rPr>
          <w:sz w:val="28"/>
          <w:szCs w:val="28"/>
        </w:rPr>
        <w:t xml:space="preserve"> проекту Решения собрания представителей</w:t>
      </w:r>
      <w:r w:rsidR="00E277F1">
        <w:rPr>
          <w:sz w:val="28"/>
          <w:szCs w:val="28"/>
        </w:rPr>
        <w:t xml:space="preserve"> </w:t>
      </w:r>
      <w:r w:rsidR="000F7415" w:rsidRPr="00E277F1">
        <w:rPr>
          <w:sz w:val="28"/>
          <w:szCs w:val="28"/>
        </w:rPr>
        <w:t>муниципального образования Ардонский район</w:t>
      </w:r>
      <w:r>
        <w:rPr>
          <w:sz w:val="28"/>
          <w:szCs w:val="28"/>
        </w:rPr>
        <w:t xml:space="preserve"> </w:t>
      </w:r>
      <w:r w:rsidR="000F7415" w:rsidRPr="00E277F1">
        <w:rPr>
          <w:sz w:val="28"/>
          <w:szCs w:val="28"/>
        </w:rPr>
        <w:t>"О бюджете МО Ардонский район</w:t>
      </w:r>
      <w:r w:rsidR="00E277F1">
        <w:rPr>
          <w:sz w:val="28"/>
          <w:szCs w:val="28"/>
        </w:rPr>
        <w:t xml:space="preserve"> </w:t>
      </w:r>
      <w:r w:rsidR="000F7415" w:rsidRPr="00E277F1">
        <w:rPr>
          <w:sz w:val="28"/>
          <w:szCs w:val="28"/>
        </w:rPr>
        <w:t>на 2020 год</w:t>
      </w:r>
      <w:r w:rsidR="00E277F1">
        <w:rPr>
          <w:sz w:val="28"/>
          <w:szCs w:val="28"/>
        </w:rPr>
        <w:t xml:space="preserve"> </w:t>
      </w:r>
      <w:r w:rsidR="000F7415" w:rsidRPr="00E277F1">
        <w:rPr>
          <w:sz w:val="28"/>
          <w:szCs w:val="28"/>
        </w:rPr>
        <w:t>и на плановый период 2021-2022 годы»</w:t>
      </w:r>
    </w:p>
    <w:p w:rsidR="00A57B3F" w:rsidRPr="00E277F1" w:rsidRDefault="00A57B3F" w:rsidP="00E277F1">
      <w:pPr>
        <w:jc w:val="both"/>
        <w:rPr>
          <w:b/>
          <w:sz w:val="28"/>
          <w:szCs w:val="28"/>
        </w:rPr>
      </w:pPr>
    </w:p>
    <w:p w:rsidR="00677E0B" w:rsidRPr="00E277F1" w:rsidRDefault="00C17B83" w:rsidP="00E277F1">
      <w:pPr>
        <w:jc w:val="center"/>
        <w:rPr>
          <w:b/>
          <w:sz w:val="28"/>
          <w:szCs w:val="28"/>
        </w:rPr>
      </w:pPr>
      <w:r>
        <w:rPr>
          <w:b/>
          <w:sz w:val="28"/>
          <w:szCs w:val="28"/>
        </w:rPr>
        <w:t>Общие положения</w:t>
      </w:r>
      <w:r w:rsidR="00677E0B" w:rsidRPr="00E277F1">
        <w:rPr>
          <w:b/>
          <w:sz w:val="28"/>
          <w:szCs w:val="28"/>
        </w:rPr>
        <w:t>.</w:t>
      </w:r>
    </w:p>
    <w:p w:rsidR="00677E0B" w:rsidRPr="00E277F1" w:rsidRDefault="00677E0B" w:rsidP="00E277F1">
      <w:pPr>
        <w:rPr>
          <w:sz w:val="28"/>
          <w:szCs w:val="28"/>
        </w:rPr>
      </w:pPr>
    </w:p>
    <w:p w:rsidR="007F2C38" w:rsidRPr="00E277F1" w:rsidRDefault="00C17B83" w:rsidP="00C17B83">
      <w:pPr>
        <w:jc w:val="both"/>
        <w:rPr>
          <w:sz w:val="28"/>
          <w:szCs w:val="28"/>
        </w:rPr>
      </w:pPr>
      <w:r>
        <w:rPr>
          <w:sz w:val="28"/>
          <w:szCs w:val="28"/>
        </w:rPr>
        <w:t xml:space="preserve">   П</w:t>
      </w:r>
      <w:r w:rsidR="00733F9D" w:rsidRPr="00E277F1">
        <w:rPr>
          <w:sz w:val="28"/>
          <w:szCs w:val="28"/>
        </w:rPr>
        <w:t xml:space="preserve">роект </w:t>
      </w:r>
      <w:r>
        <w:rPr>
          <w:sz w:val="28"/>
          <w:szCs w:val="28"/>
        </w:rPr>
        <w:t>Р</w:t>
      </w:r>
      <w:r w:rsidR="0084161E" w:rsidRPr="00E277F1">
        <w:rPr>
          <w:sz w:val="28"/>
          <w:szCs w:val="28"/>
        </w:rPr>
        <w:t>ешения</w:t>
      </w:r>
      <w:r w:rsidR="00340963" w:rsidRPr="00E277F1">
        <w:rPr>
          <w:sz w:val="28"/>
          <w:szCs w:val="28"/>
        </w:rPr>
        <w:t xml:space="preserve"> </w:t>
      </w:r>
      <w:r w:rsidRPr="00E277F1">
        <w:rPr>
          <w:sz w:val="28"/>
          <w:szCs w:val="28"/>
        </w:rPr>
        <w:t>собрания представителей</w:t>
      </w:r>
      <w:r>
        <w:rPr>
          <w:sz w:val="28"/>
          <w:szCs w:val="28"/>
        </w:rPr>
        <w:t xml:space="preserve"> </w:t>
      </w:r>
      <w:r w:rsidRPr="00E277F1">
        <w:rPr>
          <w:sz w:val="28"/>
          <w:szCs w:val="28"/>
        </w:rPr>
        <w:t>муниципального образования Ардонский район</w:t>
      </w:r>
      <w:r>
        <w:rPr>
          <w:sz w:val="28"/>
          <w:szCs w:val="28"/>
        </w:rPr>
        <w:t xml:space="preserve"> </w:t>
      </w:r>
      <w:r w:rsidRPr="00E277F1">
        <w:rPr>
          <w:sz w:val="28"/>
          <w:szCs w:val="28"/>
        </w:rPr>
        <w:t>"О бюджете МО Ардонский район</w:t>
      </w:r>
      <w:r>
        <w:rPr>
          <w:sz w:val="28"/>
          <w:szCs w:val="28"/>
        </w:rPr>
        <w:t xml:space="preserve"> </w:t>
      </w:r>
      <w:r w:rsidRPr="00E277F1">
        <w:rPr>
          <w:sz w:val="28"/>
          <w:szCs w:val="28"/>
        </w:rPr>
        <w:t>на 2020 год</w:t>
      </w:r>
      <w:r>
        <w:rPr>
          <w:sz w:val="28"/>
          <w:szCs w:val="28"/>
        </w:rPr>
        <w:t xml:space="preserve"> </w:t>
      </w:r>
      <w:r w:rsidRPr="00E277F1">
        <w:rPr>
          <w:sz w:val="28"/>
          <w:szCs w:val="28"/>
        </w:rPr>
        <w:t>и на плановый период 2021-2022 годы»</w:t>
      </w:r>
      <w:r>
        <w:rPr>
          <w:sz w:val="28"/>
          <w:szCs w:val="28"/>
        </w:rPr>
        <w:t xml:space="preserve">, </w:t>
      </w:r>
      <w:r w:rsidR="00340963" w:rsidRPr="00E277F1">
        <w:rPr>
          <w:sz w:val="28"/>
          <w:szCs w:val="28"/>
        </w:rPr>
        <w:t>подготовлен</w:t>
      </w:r>
      <w:r w:rsidR="00677E0B" w:rsidRPr="00E277F1">
        <w:rPr>
          <w:sz w:val="28"/>
          <w:szCs w:val="28"/>
        </w:rPr>
        <w:t xml:space="preserve"> в соответствии с</w:t>
      </w:r>
      <w:r w:rsidR="009430DB" w:rsidRPr="00E277F1">
        <w:rPr>
          <w:sz w:val="28"/>
          <w:szCs w:val="28"/>
        </w:rPr>
        <w:t xml:space="preserve"> требованиями Бюджетного кодекса РФ</w:t>
      </w:r>
      <w:r w:rsidR="000F7415" w:rsidRPr="00E277F1">
        <w:rPr>
          <w:sz w:val="28"/>
          <w:szCs w:val="28"/>
        </w:rPr>
        <w:t>.</w:t>
      </w:r>
      <w:r w:rsidR="00F010DC" w:rsidRPr="00E277F1">
        <w:rPr>
          <w:sz w:val="28"/>
          <w:szCs w:val="28"/>
        </w:rPr>
        <w:t xml:space="preserve">  При подготовке заключения</w:t>
      </w:r>
      <w:r w:rsidR="00340963" w:rsidRPr="00E277F1">
        <w:rPr>
          <w:sz w:val="28"/>
          <w:szCs w:val="28"/>
        </w:rPr>
        <w:t>,</w:t>
      </w:r>
      <w:r>
        <w:rPr>
          <w:sz w:val="28"/>
          <w:szCs w:val="28"/>
        </w:rPr>
        <w:t xml:space="preserve"> Контрольно – счетной палатой</w:t>
      </w:r>
      <w:r w:rsidR="00071C6C" w:rsidRPr="00E277F1">
        <w:rPr>
          <w:sz w:val="28"/>
          <w:szCs w:val="28"/>
        </w:rPr>
        <w:t xml:space="preserve"> </w:t>
      </w:r>
      <w:r>
        <w:rPr>
          <w:sz w:val="28"/>
          <w:szCs w:val="28"/>
        </w:rPr>
        <w:t>Ардонского</w:t>
      </w:r>
      <w:r w:rsidR="000F7415" w:rsidRPr="00E277F1">
        <w:rPr>
          <w:sz w:val="28"/>
          <w:szCs w:val="28"/>
        </w:rPr>
        <w:t xml:space="preserve"> район</w:t>
      </w:r>
      <w:r>
        <w:rPr>
          <w:sz w:val="28"/>
          <w:szCs w:val="28"/>
        </w:rPr>
        <w:t>а</w:t>
      </w:r>
      <w:r w:rsidR="00F010DC" w:rsidRPr="00E277F1">
        <w:rPr>
          <w:sz w:val="28"/>
          <w:szCs w:val="28"/>
        </w:rPr>
        <w:t xml:space="preserve"> использовались действующие федеральные, республиканские и местные нормативные правовые акты, </w:t>
      </w:r>
      <w:r w:rsidR="005C7516" w:rsidRPr="00E277F1">
        <w:rPr>
          <w:sz w:val="28"/>
          <w:szCs w:val="28"/>
        </w:rPr>
        <w:t xml:space="preserve">регламентирующие </w:t>
      </w:r>
      <w:r w:rsidR="00BF34B3" w:rsidRPr="00E277F1">
        <w:rPr>
          <w:sz w:val="28"/>
          <w:szCs w:val="28"/>
        </w:rPr>
        <w:t>поря</w:t>
      </w:r>
      <w:r w:rsidR="00102059" w:rsidRPr="00E277F1">
        <w:rPr>
          <w:sz w:val="28"/>
          <w:szCs w:val="28"/>
        </w:rPr>
        <w:t>док формирования бюджета на 2020</w:t>
      </w:r>
      <w:r w:rsidR="001B5950" w:rsidRPr="00E277F1">
        <w:rPr>
          <w:sz w:val="28"/>
          <w:szCs w:val="28"/>
        </w:rPr>
        <w:t xml:space="preserve"> </w:t>
      </w:r>
      <w:r w:rsidR="00340963" w:rsidRPr="00E277F1">
        <w:rPr>
          <w:sz w:val="28"/>
          <w:szCs w:val="28"/>
        </w:rPr>
        <w:t>год</w:t>
      </w:r>
      <w:r w:rsidR="00102059" w:rsidRPr="00E277F1">
        <w:rPr>
          <w:sz w:val="28"/>
          <w:szCs w:val="28"/>
        </w:rPr>
        <w:t xml:space="preserve"> и на плановый период 2021-2022</w:t>
      </w:r>
      <w:r w:rsidR="000A20C2" w:rsidRPr="00E277F1">
        <w:rPr>
          <w:sz w:val="28"/>
          <w:szCs w:val="28"/>
        </w:rPr>
        <w:t xml:space="preserve"> годы</w:t>
      </w:r>
      <w:r w:rsidR="00340963" w:rsidRPr="00E277F1">
        <w:rPr>
          <w:sz w:val="28"/>
          <w:szCs w:val="28"/>
        </w:rPr>
        <w:t xml:space="preserve"> </w:t>
      </w:r>
      <w:r w:rsidR="00395594" w:rsidRPr="00E277F1">
        <w:rPr>
          <w:sz w:val="28"/>
          <w:szCs w:val="28"/>
        </w:rPr>
        <w:t>и уточненные показатели районного б</w:t>
      </w:r>
      <w:r w:rsidR="001046C2" w:rsidRPr="00E277F1">
        <w:rPr>
          <w:sz w:val="28"/>
          <w:szCs w:val="28"/>
        </w:rPr>
        <w:t>ю</w:t>
      </w:r>
      <w:r w:rsidR="00102059" w:rsidRPr="00E277F1">
        <w:rPr>
          <w:sz w:val="28"/>
          <w:szCs w:val="28"/>
        </w:rPr>
        <w:t xml:space="preserve">джета МО </w:t>
      </w:r>
      <w:r w:rsidR="000F7415" w:rsidRPr="00E277F1">
        <w:rPr>
          <w:sz w:val="28"/>
          <w:szCs w:val="28"/>
        </w:rPr>
        <w:t>Ардонский район</w:t>
      </w:r>
      <w:r w:rsidR="00102059" w:rsidRPr="00E277F1">
        <w:rPr>
          <w:sz w:val="28"/>
          <w:szCs w:val="28"/>
        </w:rPr>
        <w:t xml:space="preserve"> на 2019</w:t>
      </w:r>
      <w:r w:rsidR="00071C6C" w:rsidRPr="00E277F1">
        <w:rPr>
          <w:sz w:val="28"/>
          <w:szCs w:val="28"/>
        </w:rPr>
        <w:t xml:space="preserve"> </w:t>
      </w:r>
      <w:r w:rsidR="00395594" w:rsidRPr="00E277F1">
        <w:rPr>
          <w:sz w:val="28"/>
          <w:szCs w:val="28"/>
        </w:rPr>
        <w:t>год.</w:t>
      </w:r>
      <w:r w:rsidR="00BF34B3" w:rsidRPr="00E277F1">
        <w:rPr>
          <w:sz w:val="28"/>
          <w:szCs w:val="28"/>
        </w:rPr>
        <w:t xml:space="preserve"> </w:t>
      </w:r>
    </w:p>
    <w:p w:rsidR="00182D9A" w:rsidRPr="00E277F1" w:rsidRDefault="00182D9A" w:rsidP="00C17B83">
      <w:pPr>
        <w:jc w:val="both"/>
        <w:rPr>
          <w:sz w:val="28"/>
          <w:szCs w:val="28"/>
        </w:rPr>
      </w:pPr>
      <w:r w:rsidRPr="00E277F1">
        <w:rPr>
          <w:sz w:val="28"/>
          <w:szCs w:val="28"/>
        </w:rPr>
        <w:t xml:space="preserve">     Объем представленных с проектом решения</w:t>
      </w:r>
      <w:r w:rsidR="00D837EA" w:rsidRPr="00E277F1">
        <w:rPr>
          <w:sz w:val="28"/>
          <w:szCs w:val="28"/>
        </w:rPr>
        <w:t xml:space="preserve"> Собрания представителей </w:t>
      </w:r>
      <w:r w:rsidRPr="00E277F1">
        <w:rPr>
          <w:sz w:val="28"/>
          <w:szCs w:val="28"/>
        </w:rPr>
        <w:t xml:space="preserve">  документов и ма</w:t>
      </w:r>
      <w:r w:rsidR="00C143A9" w:rsidRPr="00E277F1">
        <w:rPr>
          <w:sz w:val="28"/>
          <w:szCs w:val="28"/>
        </w:rPr>
        <w:t>териалов</w:t>
      </w:r>
      <w:r w:rsidR="00D837EA" w:rsidRPr="00E277F1">
        <w:rPr>
          <w:sz w:val="28"/>
          <w:szCs w:val="28"/>
        </w:rPr>
        <w:t xml:space="preserve"> соответствуе</w:t>
      </w:r>
      <w:r w:rsidRPr="00E277F1">
        <w:rPr>
          <w:sz w:val="28"/>
          <w:szCs w:val="28"/>
        </w:rPr>
        <w:t xml:space="preserve">т перечню, установленному </w:t>
      </w:r>
      <w:r w:rsidR="003377D2">
        <w:rPr>
          <w:sz w:val="28"/>
          <w:szCs w:val="28"/>
        </w:rPr>
        <w:t>ст. 184.2 Бюджетного кодекса РФ.</w:t>
      </w:r>
    </w:p>
    <w:p w:rsidR="00395594" w:rsidRPr="00E277F1" w:rsidRDefault="00A86C71" w:rsidP="00C17B83">
      <w:pPr>
        <w:jc w:val="both"/>
        <w:rPr>
          <w:b/>
          <w:sz w:val="28"/>
          <w:szCs w:val="28"/>
        </w:rPr>
      </w:pPr>
      <w:r w:rsidRPr="00E277F1">
        <w:rPr>
          <w:b/>
          <w:sz w:val="28"/>
          <w:szCs w:val="28"/>
        </w:rPr>
        <w:t xml:space="preserve">      </w:t>
      </w:r>
      <w:r w:rsidR="00932DC5" w:rsidRPr="00E277F1">
        <w:rPr>
          <w:b/>
          <w:sz w:val="28"/>
          <w:szCs w:val="28"/>
        </w:rPr>
        <w:t xml:space="preserve">  </w:t>
      </w:r>
    </w:p>
    <w:p w:rsidR="00932DC5" w:rsidRPr="00E277F1" w:rsidRDefault="00932DC5" w:rsidP="00E277F1">
      <w:pPr>
        <w:jc w:val="center"/>
        <w:rPr>
          <w:b/>
          <w:sz w:val="28"/>
          <w:szCs w:val="28"/>
        </w:rPr>
      </w:pPr>
      <w:r w:rsidRPr="00E277F1">
        <w:rPr>
          <w:b/>
          <w:sz w:val="28"/>
          <w:szCs w:val="28"/>
        </w:rPr>
        <w:t>Основные характеристики проекта бюджета</w:t>
      </w:r>
      <w:r w:rsidR="003377D2">
        <w:rPr>
          <w:b/>
          <w:sz w:val="28"/>
          <w:szCs w:val="28"/>
        </w:rPr>
        <w:t xml:space="preserve"> МО Ардонский район</w:t>
      </w:r>
      <w:r w:rsidRPr="00E277F1">
        <w:rPr>
          <w:b/>
          <w:sz w:val="28"/>
          <w:szCs w:val="28"/>
        </w:rPr>
        <w:t xml:space="preserve"> на </w:t>
      </w:r>
      <w:r w:rsidR="00102059" w:rsidRPr="00E277F1">
        <w:rPr>
          <w:b/>
          <w:sz w:val="28"/>
          <w:szCs w:val="28"/>
        </w:rPr>
        <w:t xml:space="preserve">2020 </w:t>
      </w:r>
      <w:r w:rsidR="00242212" w:rsidRPr="00E277F1">
        <w:rPr>
          <w:b/>
          <w:sz w:val="28"/>
          <w:szCs w:val="28"/>
        </w:rPr>
        <w:t>г</w:t>
      </w:r>
      <w:r w:rsidR="00071C6C" w:rsidRPr="00E277F1">
        <w:rPr>
          <w:b/>
          <w:sz w:val="28"/>
          <w:szCs w:val="28"/>
        </w:rPr>
        <w:t>од</w:t>
      </w:r>
      <w:r w:rsidR="003377D2">
        <w:rPr>
          <w:b/>
          <w:sz w:val="28"/>
          <w:szCs w:val="28"/>
        </w:rPr>
        <w:t xml:space="preserve"> и на плановый период 2021-2022гг.</w:t>
      </w:r>
      <w:r w:rsidR="00071C6C" w:rsidRPr="00E277F1">
        <w:rPr>
          <w:b/>
          <w:sz w:val="28"/>
          <w:szCs w:val="28"/>
        </w:rPr>
        <w:t xml:space="preserve"> </w:t>
      </w:r>
    </w:p>
    <w:p w:rsidR="00932DC5" w:rsidRPr="00E277F1" w:rsidRDefault="00932DC5" w:rsidP="00E277F1">
      <w:pPr>
        <w:jc w:val="both"/>
        <w:rPr>
          <w:sz w:val="28"/>
          <w:szCs w:val="28"/>
        </w:rPr>
      </w:pPr>
    </w:p>
    <w:p w:rsidR="00C17B83" w:rsidRDefault="00C17B83" w:rsidP="00E277F1">
      <w:pPr>
        <w:jc w:val="both"/>
        <w:rPr>
          <w:sz w:val="28"/>
          <w:szCs w:val="28"/>
        </w:rPr>
      </w:pPr>
    </w:p>
    <w:p w:rsidR="00C17B83" w:rsidRDefault="00C17B83" w:rsidP="00E277F1">
      <w:pPr>
        <w:jc w:val="both"/>
        <w:rPr>
          <w:sz w:val="28"/>
          <w:szCs w:val="28"/>
        </w:rPr>
      </w:pPr>
    </w:p>
    <w:p w:rsidR="0084668D" w:rsidRPr="006D5C31" w:rsidRDefault="00644FBD" w:rsidP="00E277F1">
      <w:r>
        <w:rPr>
          <w:sz w:val="28"/>
          <w:szCs w:val="28"/>
        </w:rPr>
        <w:t xml:space="preserve">                                                              </w:t>
      </w:r>
      <w:r w:rsidR="006D5C31">
        <w:rPr>
          <w:sz w:val="28"/>
          <w:szCs w:val="28"/>
        </w:rPr>
        <w:t xml:space="preserve">                                  </w:t>
      </w:r>
      <w:r>
        <w:rPr>
          <w:sz w:val="28"/>
          <w:szCs w:val="28"/>
        </w:rPr>
        <w:t xml:space="preserve">     </w:t>
      </w:r>
      <w:r w:rsidRPr="006D5C31">
        <w:t>таблица 1 (тыс</w:t>
      </w:r>
      <w:proofErr w:type="gramStart"/>
      <w:r w:rsidRPr="006D5C31">
        <w:t>.р</w:t>
      </w:r>
      <w:proofErr w:type="gramEnd"/>
      <w:r w:rsidRPr="006D5C31">
        <w:t>уб</w:t>
      </w:r>
      <w:r w:rsidR="006D5C31" w:rsidRPr="006D5C31">
        <w:t>.</w:t>
      </w:r>
      <w:r w:rsidRPr="006D5C31">
        <w:t>)</w:t>
      </w:r>
      <w:r w:rsidR="00A3591E" w:rsidRPr="006D5C31">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8"/>
        <w:gridCol w:w="1120"/>
        <w:gridCol w:w="1120"/>
        <w:gridCol w:w="1066"/>
        <w:gridCol w:w="1134"/>
        <w:gridCol w:w="1134"/>
      </w:tblGrid>
      <w:tr w:rsidR="00A70621" w:rsidRPr="00E277F1" w:rsidTr="001218E6">
        <w:trPr>
          <w:trHeight w:val="344"/>
        </w:trPr>
        <w:tc>
          <w:tcPr>
            <w:tcW w:w="3748" w:type="dxa"/>
            <w:vMerge w:val="restart"/>
            <w:vAlign w:val="center"/>
          </w:tcPr>
          <w:p w:rsidR="00A70621" w:rsidRPr="00E277F1" w:rsidRDefault="00A70621" w:rsidP="00E277F1">
            <w:pPr>
              <w:autoSpaceDE w:val="0"/>
              <w:autoSpaceDN w:val="0"/>
              <w:adjustRightInd w:val="0"/>
              <w:jc w:val="center"/>
              <w:rPr>
                <w:b/>
                <w:sz w:val="20"/>
                <w:szCs w:val="20"/>
              </w:rPr>
            </w:pPr>
            <w:r w:rsidRPr="00E277F1">
              <w:rPr>
                <w:b/>
                <w:sz w:val="20"/>
                <w:szCs w:val="20"/>
              </w:rPr>
              <w:t>Показатели</w:t>
            </w:r>
          </w:p>
        </w:tc>
        <w:tc>
          <w:tcPr>
            <w:tcW w:w="1120" w:type="dxa"/>
            <w:vMerge w:val="restart"/>
            <w:vAlign w:val="center"/>
          </w:tcPr>
          <w:p w:rsidR="00A70621" w:rsidRPr="00E277F1" w:rsidRDefault="00A70621" w:rsidP="00E277F1">
            <w:pPr>
              <w:jc w:val="center"/>
              <w:rPr>
                <w:b/>
                <w:bCs/>
                <w:sz w:val="20"/>
                <w:szCs w:val="20"/>
              </w:rPr>
            </w:pPr>
            <w:r w:rsidRPr="00E277F1">
              <w:rPr>
                <w:b/>
                <w:bCs/>
                <w:sz w:val="20"/>
                <w:szCs w:val="20"/>
              </w:rPr>
              <w:t>Отчет</w:t>
            </w:r>
          </w:p>
          <w:p w:rsidR="00A70621" w:rsidRPr="00E277F1" w:rsidRDefault="00A70621" w:rsidP="00E277F1">
            <w:pPr>
              <w:jc w:val="center"/>
              <w:rPr>
                <w:b/>
                <w:bCs/>
                <w:sz w:val="20"/>
                <w:szCs w:val="20"/>
              </w:rPr>
            </w:pPr>
            <w:r w:rsidRPr="00E277F1">
              <w:rPr>
                <w:b/>
                <w:bCs/>
                <w:sz w:val="20"/>
                <w:szCs w:val="20"/>
              </w:rPr>
              <w:t>2018год</w:t>
            </w:r>
          </w:p>
        </w:tc>
        <w:tc>
          <w:tcPr>
            <w:tcW w:w="1120" w:type="dxa"/>
            <w:vMerge w:val="restart"/>
            <w:vAlign w:val="center"/>
          </w:tcPr>
          <w:p w:rsidR="00A70621" w:rsidRPr="00E277F1" w:rsidRDefault="00A70621" w:rsidP="00E277F1">
            <w:pPr>
              <w:autoSpaceDE w:val="0"/>
              <w:autoSpaceDN w:val="0"/>
              <w:adjustRightInd w:val="0"/>
              <w:jc w:val="center"/>
              <w:rPr>
                <w:b/>
                <w:sz w:val="20"/>
                <w:szCs w:val="20"/>
              </w:rPr>
            </w:pPr>
            <w:proofErr w:type="spellStart"/>
            <w:proofErr w:type="gramStart"/>
            <w:r w:rsidRPr="00E277F1">
              <w:rPr>
                <w:b/>
                <w:sz w:val="20"/>
                <w:szCs w:val="20"/>
              </w:rPr>
              <w:t>Уточнен-ный</w:t>
            </w:r>
            <w:proofErr w:type="spellEnd"/>
            <w:proofErr w:type="gramEnd"/>
            <w:r w:rsidRPr="00E277F1">
              <w:rPr>
                <w:b/>
                <w:sz w:val="20"/>
                <w:szCs w:val="20"/>
              </w:rPr>
              <w:t xml:space="preserve"> план на 2019 год</w:t>
            </w:r>
          </w:p>
        </w:tc>
        <w:tc>
          <w:tcPr>
            <w:tcW w:w="3334" w:type="dxa"/>
            <w:gridSpan w:val="3"/>
            <w:tcBorders>
              <w:bottom w:val="single" w:sz="4" w:space="0" w:color="auto"/>
            </w:tcBorders>
          </w:tcPr>
          <w:p w:rsidR="00A70621" w:rsidRPr="00E277F1" w:rsidRDefault="00A70621" w:rsidP="00E277F1">
            <w:pPr>
              <w:autoSpaceDE w:val="0"/>
              <w:autoSpaceDN w:val="0"/>
              <w:adjustRightInd w:val="0"/>
              <w:jc w:val="center"/>
              <w:rPr>
                <w:b/>
                <w:sz w:val="20"/>
                <w:szCs w:val="20"/>
              </w:rPr>
            </w:pPr>
            <w:r w:rsidRPr="00E277F1">
              <w:rPr>
                <w:b/>
                <w:sz w:val="20"/>
                <w:szCs w:val="20"/>
              </w:rPr>
              <w:t>Проект</w:t>
            </w:r>
          </w:p>
        </w:tc>
      </w:tr>
      <w:tr w:rsidR="00A70621" w:rsidRPr="00E277F1" w:rsidTr="001218E6">
        <w:trPr>
          <w:trHeight w:val="625"/>
        </w:trPr>
        <w:tc>
          <w:tcPr>
            <w:tcW w:w="3748" w:type="dxa"/>
            <w:vMerge/>
            <w:vAlign w:val="center"/>
          </w:tcPr>
          <w:p w:rsidR="00A70621" w:rsidRPr="00E277F1" w:rsidRDefault="00A70621" w:rsidP="00E277F1">
            <w:pPr>
              <w:autoSpaceDE w:val="0"/>
              <w:autoSpaceDN w:val="0"/>
              <w:adjustRightInd w:val="0"/>
              <w:jc w:val="center"/>
              <w:rPr>
                <w:b/>
                <w:sz w:val="20"/>
                <w:szCs w:val="20"/>
              </w:rPr>
            </w:pPr>
          </w:p>
        </w:tc>
        <w:tc>
          <w:tcPr>
            <w:tcW w:w="1120" w:type="dxa"/>
            <w:vMerge/>
            <w:vAlign w:val="center"/>
          </w:tcPr>
          <w:p w:rsidR="00A70621" w:rsidRPr="00E277F1" w:rsidRDefault="00A70621" w:rsidP="00E277F1">
            <w:pPr>
              <w:jc w:val="center"/>
              <w:rPr>
                <w:b/>
                <w:bCs/>
                <w:sz w:val="20"/>
                <w:szCs w:val="20"/>
              </w:rPr>
            </w:pPr>
          </w:p>
        </w:tc>
        <w:tc>
          <w:tcPr>
            <w:tcW w:w="1120" w:type="dxa"/>
            <w:vMerge/>
            <w:vAlign w:val="center"/>
          </w:tcPr>
          <w:p w:rsidR="00A70621" w:rsidRPr="00E277F1" w:rsidRDefault="00A70621" w:rsidP="00E277F1">
            <w:pPr>
              <w:autoSpaceDE w:val="0"/>
              <w:autoSpaceDN w:val="0"/>
              <w:adjustRightInd w:val="0"/>
              <w:jc w:val="center"/>
              <w:rPr>
                <w:b/>
                <w:sz w:val="20"/>
                <w:szCs w:val="20"/>
              </w:rPr>
            </w:pPr>
          </w:p>
        </w:tc>
        <w:tc>
          <w:tcPr>
            <w:tcW w:w="1066" w:type="dxa"/>
            <w:tcBorders>
              <w:top w:val="single" w:sz="4" w:space="0" w:color="auto"/>
              <w:right w:val="single" w:sz="4" w:space="0" w:color="auto"/>
            </w:tcBorders>
          </w:tcPr>
          <w:p w:rsidR="00A70621" w:rsidRPr="00E277F1" w:rsidRDefault="00A70621" w:rsidP="00E277F1">
            <w:pPr>
              <w:autoSpaceDE w:val="0"/>
              <w:autoSpaceDN w:val="0"/>
              <w:adjustRightInd w:val="0"/>
              <w:jc w:val="center"/>
              <w:rPr>
                <w:b/>
                <w:sz w:val="20"/>
                <w:szCs w:val="20"/>
              </w:rPr>
            </w:pPr>
          </w:p>
          <w:p w:rsidR="00A70621" w:rsidRPr="00E277F1" w:rsidRDefault="00A70621" w:rsidP="00E277F1">
            <w:pPr>
              <w:autoSpaceDE w:val="0"/>
              <w:autoSpaceDN w:val="0"/>
              <w:adjustRightInd w:val="0"/>
              <w:jc w:val="center"/>
              <w:rPr>
                <w:b/>
                <w:sz w:val="20"/>
                <w:szCs w:val="20"/>
              </w:rPr>
            </w:pPr>
            <w:r w:rsidRPr="00E277F1">
              <w:rPr>
                <w:b/>
                <w:sz w:val="20"/>
                <w:szCs w:val="20"/>
              </w:rPr>
              <w:t>2020 год</w:t>
            </w:r>
          </w:p>
        </w:tc>
        <w:tc>
          <w:tcPr>
            <w:tcW w:w="1134" w:type="dxa"/>
            <w:tcBorders>
              <w:top w:val="single" w:sz="4" w:space="0" w:color="auto"/>
              <w:left w:val="single" w:sz="4" w:space="0" w:color="auto"/>
              <w:right w:val="single" w:sz="4" w:space="0" w:color="auto"/>
            </w:tcBorders>
          </w:tcPr>
          <w:p w:rsidR="00A70621" w:rsidRPr="00E277F1" w:rsidRDefault="00A70621" w:rsidP="00E277F1">
            <w:pPr>
              <w:autoSpaceDE w:val="0"/>
              <w:autoSpaceDN w:val="0"/>
              <w:adjustRightInd w:val="0"/>
              <w:jc w:val="center"/>
              <w:rPr>
                <w:b/>
                <w:sz w:val="20"/>
                <w:szCs w:val="20"/>
              </w:rPr>
            </w:pPr>
          </w:p>
          <w:p w:rsidR="00A70621" w:rsidRPr="00E277F1" w:rsidRDefault="00A70621" w:rsidP="00E277F1">
            <w:pPr>
              <w:autoSpaceDE w:val="0"/>
              <w:autoSpaceDN w:val="0"/>
              <w:adjustRightInd w:val="0"/>
              <w:jc w:val="center"/>
              <w:rPr>
                <w:b/>
                <w:sz w:val="20"/>
                <w:szCs w:val="20"/>
              </w:rPr>
            </w:pPr>
            <w:r w:rsidRPr="00E277F1">
              <w:rPr>
                <w:b/>
                <w:sz w:val="20"/>
                <w:szCs w:val="20"/>
              </w:rPr>
              <w:t>2021 год</w:t>
            </w:r>
          </w:p>
        </w:tc>
        <w:tc>
          <w:tcPr>
            <w:tcW w:w="1134" w:type="dxa"/>
            <w:tcBorders>
              <w:top w:val="single" w:sz="4" w:space="0" w:color="auto"/>
              <w:left w:val="single" w:sz="4" w:space="0" w:color="auto"/>
            </w:tcBorders>
          </w:tcPr>
          <w:p w:rsidR="00A70621" w:rsidRPr="00E277F1" w:rsidRDefault="00A70621" w:rsidP="00E277F1">
            <w:pPr>
              <w:autoSpaceDE w:val="0"/>
              <w:autoSpaceDN w:val="0"/>
              <w:adjustRightInd w:val="0"/>
              <w:jc w:val="center"/>
              <w:rPr>
                <w:b/>
                <w:sz w:val="20"/>
                <w:szCs w:val="20"/>
              </w:rPr>
            </w:pPr>
          </w:p>
          <w:p w:rsidR="00A70621" w:rsidRPr="00E277F1" w:rsidRDefault="00A70621" w:rsidP="00E277F1">
            <w:pPr>
              <w:autoSpaceDE w:val="0"/>
              <w:autoSpaceDN w:val="0"/>
              <w:adjustRightInd w:val="0"/>
              <w:jc w:val="center"/>
              <w:rPr>
                <w:b/>
                <w:sz w:val="20"/>
                <w:szCs w:val="20"/>
              </w:rPr>
            </w:pPr>
            <w:r w:rsidRPr="00E277F1">
              <w:rPr>
                <w:b/>
                <w:sz w:val="20"/>
                <w:szCs w:val="20"/>
              </w:rPr>
              <w:t>2022 год</w:t>
            </w:r>
          </w:p>
        </w:tc>
      </w:tr>
      <w:tr w:rsidR="00A70621" w:rsidRPr="00E277F1" w:rsidTr="001218E6">
        <w:trPr>
          <w:trHeight w:val="316"/>
        </w:trPr>
        <w:tc>
          <w:tcPr>
            <w:tcW w:w="3748" w:type="dxa"/>
            <w:vAlign w:val="bottom"/>
          </w:tcPr>
          <w:p w:rsidR="00A70621" w:rsidRPr="00E277F1" w:rsidRDefault="00A70621" w:rsidP="00E277F1">
            <w:pPr>
              <w:jc w:val="center"/>
              <w:rPr>
                <w:b/>
                <w:sz w:val="20"/>
                <w:szCs w:val="20"/>
              </w:rPr>
            </w:pPr>
            <w:r w:rsidRPr="00E277F1">
              <w:rPr>
                <w:b/>
                <w:sz w:val="20"/>
                <w:szCs w:val="20"/>
              </w:rPr>
              <w:t>1</w:t>
            </w:r>
          </w:p>
        </w:tc>
        <w:tc>
          <w:tcPr>
            <w:tcW w:w="1120" w:type="dxa"/>
            <w:vAlign w:val="bottom"/>
          </w:tcPr>
          <w:p w:rsidR="00A70621" w:rsidRPr="00E277F1" w:rsidRDefault="00A70621" w:rsidP="00E277F1">
            <w:pPr>
              <w:autoSpaceDE w:val="0"/>
              <w:autoSpaceDN w:val="0"/>
              <w:adjustRightInd w:val="0"/>
              <w:jc w:val="center"/>
              <w:rPr>
                <w:b/>
                <w:sz w:val="20"/>
                <w:szCs w:val="20"/>
              </w:rPr>
            </w:pPr>
            <w:r w:rsidRPr="00E277F1">
              <w:rPr>
                <w:b/>
                <w:sz w:val="20"/>
                <w:szCs w:val="20"/>
              </w:rPr>
              <w:t>2</w:t>
            </w:r>
          </w:p>
        </w:tc>
        <w:tc>
          <w:tcPr>
            <w:tcW w:w="1120" w:type="dxa"/>
            <w:vAlign w:val="bottom"/>
          </w:tcPr>
          <w:p w:rsidR="00A70621" w:rsidRPr="00E277F1" w:rsidRDefault="00A70621" w:rsidP="00E277F1">
            <w:pPr>
              <w:autoSpaceDE w:val="0"/>
              <w:autoSpaceDN w:val="0"/>
              <w:adjustRightInd w:val="0"/>
              <w:jc w:val="center"/>
              <w:rPr>
                <w:b/>
                <w:sz w:val="20"/>
                <w:szCs w:val="20"/>
              </w:rPr>
            </w:pPr>
            <w:r w:rsidRPr="00E277F1">
              <w:rPr>
                <w:b/>
                <w:sz w:val="20"/>
                <w:szCs w:val="20"/>
              </w:rPr>
              <w:t>3</w:t>
            </w:r>
          </w:p>
        </w:tc>
        <w:tc>
          <w:tcPr>
            <w:tcW w:w="1066" w:type="dxa"/>
            <w:tcBorders>
              <w:right w:val="single" w:sz="4" w:space="0" w:color="auto"/>
            </w:tcBorders>
          </w:tcPr>
          <w:p w:rsidR="00A70621" w:rsidRPr="00E277F1" w:rsidRDefault="00A70621" w:rsidP="00E277F1">
            <w:pPr>
              <w:autoSpaceDE w:val="0"/>
              <w:autoSpaceDN w:val="0"/>
              <w:adjustRightInd w:val="0"/>
              <w:jc w:val="center"/>
              <w:rPr>
                <w:b/>
                <w:sz w:val="20"/>
                <w:szCs w:val="20"/>
              </w:rPr>
            </w:pPr>
            <w:r w:rsidRPr="00E277F1">
              <w:rPr>
                <w:b/>
                <w:sz w:val="20"/>
                <w:szCs w:val="20"/>
              </w:rPr>
              <w:t>4</w:t>
            </w:r>
          </w:p>
        </w:tc>
        <w:tc>
          <w:tcPr>
            <w:tcW w:w="1134" w:type="dxa"/>
            <w:tcBorders>
              <w:left w:val="single" w:sz="4" w:space="0" w:color="auto"/>
              <w:right w:val="single" w:sz="4" w:space="0" w:color="auto"/>
            </w:tcBorders>
          </w:tcPr>
          <w:p w:rsidR="00A70621" w:rsidRPr="00E277F1" w:rsidRDefault="00A70621" w:rsidP="00E277F1">
            <w:pPr>
              <w:autoSpaceDE w:val="0"/>
              <w:autoSpaceDN w:val="0"/>
              <w:adjustRightInd w:val="0"/>
              <w:jc w:val="center"/>
              <w:rPr>
                <w:b/>
                <w:sz w:val="20"/>
                <w:szCs w:val="20"/>
              </w:rPr>
            </w:pPr>
            <w:r w:rsidRPr="00E277F1">
              <w:rPr>
                <w:b/>
                <w:sz w:val="20"/>
                <w:szCs w:val="20"/>
              </w:rPr>
              <w:t>5</w:t>
            </w:r>
          </w:p>
        </w:tc>
        <w:tc>
          <w:tcPr>
            <w:tcW w:w="1134" w:type="dxa"/>
            <w:tcBorders>
              <w:left w:val="single" w:sz="4" w:space="0" w:color="auto"/>
            </w:tcBorders>
          </w:tcPr>
          <w:p w:rsidR="00A70621" w:rsidRPr="00E277F1" w:rsidRDefault="00A70621" w:rsidP="00E277F1">
            <w:pPr>
              <w:autoSpaceDE w:val="0"/>
              <w:autoSpaceDN w:val="0"/>
              <w:adjustRightInd w:val="0"/>
              <w:jc w:val="center"/>
              <w:rPr>
                <w:b/>
                <w:sz w:val="20"/>
                <w:szCs w:val="20"/>
              </w:rPr>
            </w:pPr>
            <w:r w:rsidRPr="00E277F1">
              <w:rPr>
                <w:b/>
                <w:sz w:val="20"/>
                <w:szCs w:val="20"/>
              </w:rPr>
              <w:t>6</w:t>
            </w:r>
          </w:p>
        </w:tc>
      </w:tr>
      <w:tr w:rsidR="00A70621" w:rsidRPr="00E277F1" w:rsidTr="001218E6">
        <w:trPr>
          <w:trHeight w:val="598"/>
        </w:trPr>
        <w:tc>
          <w:tcPr>
            <w:tcW w:w="3748" w:type="dxa"/>
            <w:vAlign w:val="bottom"/>
          </w:tcPr>
          <w:p w:rsidR="00A70621" w:rsidRPr="00E277F1" w:rsidRDefault="00A70621" w:rsidP="00E277F1">
            <w:pPr>
              <w:rPr>
                <w:sz w:val="20"/>
                <w:szCs w:val="20"/>
              </w:rPr>
            </w:pPr>
            <w:r w:rsidRPr="00E277F1">
              <w:rPr>
                <w:sz w:val="20"/>
                <w:szCs w:val="20"/>
              </w:rPr>
              <w:t>Налоговые и неналоговые доходы</w:t>
            </w:r>
          </w:p>
        </w:tc>
        <w:tc>
          <w:tcPr>
            <w:tcW w:w="1120" w:type="dxa"/>
            <w:vAlign w:val="bottom"/>
          </w:tcPr>
          <w:p w:rsidR="00A70621" w:rsidRPr="00E277F1" w:rsidRDefault="00A70621" w:rsidP="00E277F1">
            <w:pPr>
              <w:autoSpaceDE w:val="0"/>
              <w:autoSpaceDN w:val="0"/>
              <w:adjustRightInd w:val="0"/>
              <w:jc w:val="right"/>
              <w:rPr>
                <w:sz w:val="20"/>
                <w:szCs w:val="20"/>
              </w:rPr>
            </w:pPr>
            <w:r w:rsidRPr="00E277F1">
              <w:rPr>
                <w:sz w:val="20"/>
                <w:szCs w:val="20"/>
              </w:rPr>
              <w:t>144 372,3</w:t>
            </w:r>
          </w:p>
        </w:tc>
        <w:tc>
          <w:tcPr>
            <w:tcW w:w="1120" w:type="dxa"/>
            <w:shd w:val="clear" w:color="auto" w:fill="FFFFFF"/>
            <w:vAlign w:val="bottom"/>
          </w:tcPr>
          <w:p w:rsidR="00A70621" w:rsidRPr="00E277F1" w:rsidRDefault="00A70621" w:rsidP="00E277F1">
            <w:pPr>
              <w:autoSpaceDE w:val="0"/>
              <w:autoSpaceDN w:val="0"/>
              <w:adjustRightInd w:val="0"/>
              <w:jc w:val="right"/>
              <w:rPr>
                <w:sz w:val="20"/>
                <w:szCs w:val="20"/>
              </w:rPr>
            </w:pPr>
            <w:r w:rsidRPr="00E277F1">
              <w:rPr>
                <w:sz w:val="20"/>
                <w:szCs w:val="20"/>
              </w:rPr>
              <w:t>153 651,3</w:t>
            </w:r>
          </w:p>
        </w:tc>
        <w:tc>
          <w:tcPr>
            <w:tcW w:w="1066" w:type="dxa"/>
            <w:tcBorders>
              <w:right w:val="single" w:sz="4" w:space="0" w:color="auto"/>
            </w:tcBorders>
          </w:tcPr>
          <w:p w:rsidR="00A70621" w:rsidRPr="00E277F1" w:rsidRDefault="00A70621" w:rsidP="00E277F1">
            <w:pPr>
              <w:autoSpaceDE w:val="0"/>
              <w:autoSpaceDN w:val="0"/>
              <w:adjustRightInd w:val="0"/>
              <w:jc w:val="right"/>
              <w:rPr>
                <w:sz w:val="20"/>
                <w:szCs w:val="20"/>
              </w:rPr>
            </w:pPr>
          </w:p>
          <w:p w:rsidR="00A70621" w:rsidRPr="00E277F1" w:rsidRDefault="00A70621" w:rsidP="00E277F1">
            <w:pPr>
              <w:autoSpaceDE w:val="0"/>
              <w:autoSpaceDN w:val="0"/>
              <w:adjustRightInd w:val="0"/>
              <w:jc w:val="right"/>
              <w:rPr>
                <w:sz w:val="20"/>
                <w:szCs w:val="20"/>
              </w:rPr>
            </w:pPr>
          </w:p>
          <w:p w:rsidR="00A70621" w:rsidRPr="00E277F1" w:rsidRDefault="00A70621" w:rsidP="00E277F1">
            <w:pPr>
              <w:autoSpaceDE w:val="0"/>
              <w:autoSpaceDN w:val="0"/>
              <w:adjustRightInd w:val="0"/>
              <w:jc w:val="right"/>
              <w:rPr>
                <w:sz w:val="20"/>
                <w:szCs w:val="20"/>
              </w:rPr>
            </w:pPr>
            <w:r w:rsidRPr="00E277F1">
              <w:rPr>
                <w:sz w:val="20"/>
                <w:szCs w:val="20"/>
              </w:rPr>
              <w:t>168 508,7</w:t>
            </w:r>
          </w:p>
        </w:tc>
        <w:tc>
          <w:tcPr>
            <w:tcW w:w="1134" w:type="dxa"/>
            <w:tcBorders>
              <w:left w:val="single" w:sz="4" w:space="0" w:color="auto"/>
              <w:right w:val="single" w:sz="4" w:space="0" w:color="auto"/>
            </w:tcBorders>
          </w:tcPr>
          <w:p w:rsidR="00A70621" w:rsidRPr="00E277F1" w:rsidRDefault="00A70621" w:rsidP="00E277F1">
            <w:pPr>
              <w:autoSpaceDE w:val="0"/>
              <w:autoSpaceDN w:val="0"/>
              <w:adjustRightInd w:val="0"/>
              <w:jc w:val="right"/>
              <w:rPr>
                <w:sz w:val="20"/>
                <w:szCs w:val="20"/>
              </w:rPr>
            </w:pPr>
          </w:p>
          <w:p w:rsidR="00A70621" w:rsidRPr="00E277F1" w:rsidRDefault="00A70621" w:rsidP="00E277F1">
            <w:pPr>
              <w:autoSpaceDE w:val="0"/>
              <w:autoSpaceDN w:val="0"/>
              <w:adjustRightInd w:val="0"/>
              <w:jc w:val="right"/>
              <w:rPr>
                <w:sz w:val="20"/>
                <w:szCs w:val="20"/>
              </w:rPr>
            </w:pPr>
          </w:p>
          <w:p w:rsidR="00A70621" w:rsidRPr="00E277F1" w:rsidRDefault="00A70621" w:rsidP="00E277F1">
            <w:pPr>
              <w:autoSpaceDE w:val="0"/>
              <w:autoSpaceDN w:val="0"/>
              <w:adjustRightInd w:val="0"/>
              <w:jc w:val="right"/>
              <w:rPr>
                <w:sz w:val="20"/>
                <w:szCs w:val="20"/>
              </w:rPr>
            </w:pPr>
            <w:r w:rsidRPr="00E277F1">
              <w:rPr>
                <w:sz w:val="20"/>
                <w:szCs w:val="20"/>
              </w:rPr>
              <w:t>148 639,0</w:t>
            </w:r>
          </w:p>
        </w:tc>
        <w:tc>
          <w:tcPr>
            <w:tcW w:w="1134" w:type="dxa"/>
            <w:tcBorders>
              <w:left w:val="single" w:sz="4" w:space="0" w:color="auto"/>
            </w:tcBorders>
          </w:tcPr>
          <w:p w:rsidR="00A70621" w:rsidRPr="00E277F1" w:rsidRDefault="00A70621" w:rsidP="00E277F1">
            <w:pPr>
              <w:autoSpaceDE w:val="0"/>
              <w:autoSpaceDN w:val="0"/>
              <w:adjustRightInd w:val="0"/>
              <w:jc w:val="right"/>
              <w:rPr>
                <w:sz w:val="20"/>
                <w:szCs w:val="20"/>
              </w:rPr>
            </w:pPr>
          </w:p>
          <w:p w:rsidR="00A70621" w:rsidRPr="00E277F1" w:rsidRDefault="00A70621" w:rsidP="00E277F1">
            <w:pPr>
              <w:autoSpaceDE w:val="0"/>
              <w:autoSpaceDN w:val="0"/>
              <w:adjustRightInd w:val="0"/>
              <w:jc w:val="right"/>
              <w:rPr>
                <w:sz w:val="20"/>
                <w:szCs w:val="20"/>
              </w:rPr>
            </w:pPr>
          </w:p>
          <w:p w:rsidR="00A70621" w:rsidRPr="00E277F1" w:rsidRDefault="00A70621" w:rsidP="00E277F1">
            <w:pPr>
              <w:autoSpaceDE w:val="0"/>
              <w:autoSpaceDN w:val="0"/>
              <w:adjustRightInd w:val="0"/>
              <w:jc w:val="right"/>
              <w:rPr>
                <w:sz w:val="20"/>
                <w:szCs w:val="20"/>
              </w:rPr>
            </w:pPr>
            <w:r w:rsidRPr="00E277F1">
              <w:rPr>
                <w:sz w:val="20"/>
                <w:szCs w:val="20"/>
              </w:rPr>
              <w:t>152 127,0</w:t>
            </w:r>
          </w:p>
        </w:tc>
      </w:tr>
      <w:tr w:rsidR="00A70621" w:rsidRPr="00E277F1" w:rsidTr="001218E6">
        <w:tc>
          <w:tcPr>
            <w:tcW w:w="3748" w:type="dxa"/>
            <w:vAlign w:val="bottom"/>
          </w:tcPr>
          <w:p w:rsidR="00A70621" w:rsidRPr="00E277F1" w:rsidRDefault="00A70621" w:rsidP="00E277F1">
            <w:pPr>
              <w:rPr>
                <w:sz w:val="20"/>
                <w:szCs w:val="20"/>
              </w:rPr>
            </w:pPr>
            <w:r w:rsidRPr="00E277F1">
              <w:rPr>
                <w:sz w:val="20"/>
                <w:szCs w:val="20"/>
              </w:rPr>
              <w:t>Дотация на выравнивание бюджетной обеспеченности</w:t>
            </w:r>
          </w:p>
        </w:tc>
        <w:tc>
          <w:tcPr>
            <w:tcW w:w="1120" w:type="dxa"/>
            <w:vAlign w:val="bottom"/>
          </w:tcPr>
          <w:p w:rsidR="00A70621" w:rsidRPr="00E277F1" w:rsidRDefault="00A70621" w:rsidP="00E277F1">
            <w:pPr>
              <w:autoSpaceDE w:val="0"/>
              <w:autoSpaceDN w:val="0"/>
              <w:adjustRightInd w:val="0"/>
              <w:jc w:val="right"/>
              <w:rPr>
                <w:sz w:val="20"/>
                <w:szCs w:val="20"/>
              </w:rPr>
            </w:pPr>
            <w:r w:rsidRPr="00E277F1">
              <w:rPr>
                <w:sz w:val="20"/>
                <w:szCs w:val="20"/>
              </w:rPr>
              <w:t>113 244,0</w:t>
            </w:r>
          </w:p>
        </w:tc>
        <w:tc>
          <w:tcPr>
            <w:tcW w:w="1120" w:type="dxa"/>
            <w:shd w:val="clear" w:color="auto" w:fill="FFFFFF"/>
            <w:vAlign w:val="bottom"/>
          </w:tcPr>
          <w:p w:rsidR="00A70621" w:rsidRPr="00E277F1" w:rsidRDefault="00A70621" w:rsidP="00E277F1">
            <w:pPr>
              <w:autoSpaceDE w:val="0"/>
              <w:autoSpaceDN w:val="0"/>
              <w:adjustRightInd w:val="0"/>
              <w:jc w:val="right"/>
              <w:rPr>
                <w:sz w:val="20"/>
                <w:szCs w:val="20"/>
              </w:rPr>
            </w:pPr>
            <w:r w:rsidRPr="00E277F1">
              <w:rPr>
                <w:sz w:val="20"/>
                <w:szCs w:val="20"/>
              </w:rPr>
              <w:t>116 708,0</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sz w:val="20"/>
                <w:szCs w:val="20"/>
              </w:rPr>
            </w:pPr>
            <w:r w:rsidRPr="00E277F1">
              <w:rPr>
                <w:sz w:val="20"/>
                <w:szCs w:val="20"/>
              </w:rPr>
              <w:t>118 737,0</w:t>
            </w: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sz w:val="20"/>
                <w:szCs w:val="20"/>
              </w:rPr>
            </w:pPr>
            <w:r w:rsidRPr="00E277F1">
              <w:rPr>
                <w:sz w:val="20"/>
                <w:szCs w:val="20"/>
              </w:rPr>
              <w:t>94 989,6</w:t>
            </w: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sz w:val="20"/>
                <w:szCs w:val="20"/>
              </w:rPr>
            </w:pPr>
            <w:r w:rsidRPr="00E277F1">
              <w:rPr>
                <w:sz w:val="20"/>
                <w:szCs w:val="20"/>
              </w:rPr>
              <w:t>94 989,6</w:t>
            </w:r>
          </w:p>
        </w:tc>
      </w:tr>
      <w:tr w:rsidR="00A70621" w:rsidRPr="00E277F1" w:rsidTr="001218E6">
        <w:tc>
          <w:tcPr>
            <w:tcW w:w="3748" w:type="dxa"/>
            <w:vAlign w:val="bottom"/>
          </w:tcPr>
          <w:p w:rsidR="00A70621" w:rsidRPr="00E277F1" w:rsidRDefault="00A70621" w:rsidP="00E277F1">
            <w:pPr>
              <w:rPr>
                <w:bCs/>
                <w:sz w:val="20"/>
                <w:szCs w:val="20"/>
              </w:rPr>
            </w:pPr>
            <w:r w:rsidRPr="00E277F1">
              <w:rPr>
                <w:bCs/>
                <w:sz w:val="20"/>
                <w:szCs w:val="20"/>
              </w:rPr>
              <w:t>Дотация на поддержку мер по обеспечению сбалансированности бюджетов</w:t>
            </w:r>
          </w:p>
        </w:tc>
        <w:tc>
          <w:tcPr>
            <w:tcW w:w="1120" w:type="dxa"/>
            <w:vAlign w:val="bottom"/>
          </w:tcPr>
          <w:p w:rsidR="00A70621" w:rsidRPr="00E277F1" w:rsidRDefault="00A70621" w:rsidP="00E277F1">
            <w:pPr>
              <w:autoSpaceDE w:val="0"/>
              <w:autoSpaceDN w:val="0"/>
              <w:adjustRightInd w:val="0"/>
              <w:jc w:val="right"/>
              <w:rPr>
                <w:sz w:val="20"/>
                <w:szCs w:val="20"/>
              </w:rPr>
            </w:pPr>
            <w:r w:rsidRPr="00E277F1">
              <w:rPr>
                <w:sz w:val="20"/>
                <w:szCs w:val="20"/>
              </w:rPr>
              <w:t>2000,0</w:t>
            </w:r>
          </w:p>
        </w:tc>
        <w:tc>
          <w:tcPr>
            <w:tcW w:w="1120" w:type="dxa"/>
            <w:shd w:val="clear" w:color="auto" w:fill="FFFFFF"/>
            <w:vAlign w:val="bottom"/>
          </w:tcPr>
          <w:p w:rsidR="00A70621" w:rsidRPr="00E277F1" w:rsidRDefault="00A70621" w:rsidP="00E277F1">
            <w:pPr>
              <w:autoSpaceDE w:val="0"/>
              <w:autoSpaceDN w:val="0"/>
              <w:adjustRightInd w:val="0"/>
              <w:jc w:val="right"/>
              <w:rPr>
                <w:sz w:val="20"/>
                <w:szCs w:val="20"/>
              </w:rPr>
            </w:pP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sz w:val="20"/>
                <w:szCs w:val="20"/>
              </w:rPr>
            </w:pPr>
            <w:r w:rsidRPr="00E277F1">
              <w:rPr>
                <w:sz w:val="20"/>
                <w:szCs w:val="20"/>
              </w:rPr>
              <w:t>11191,0</w:t>
            </w: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sz w:val="20"/>
                <w:szCs w:val="20"/>
              </w:rPr>
            </w:pP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sz w:val="20"/>
                <w:szCs w:val="20"/>
              </w:rPr>
            </w:pPr>
          </w:p>
        </w:tc>
      </w:tr>
      <w:tr w:rsidR="00A70621" w:rsidRPr="00E277F1" w:rsidTr="001218E6">
        <w:tc>
          <w:tcPr>
            <w:tcW w:w="3748" w:type="dxa"/>
            <w:vAlign w:val="bottom"/>
          </w:tcPr>
          <w:p w:rsidR="00A70621" w:rsidRPr="00E277F1" w:rsidRDefault="00A70621" w:rsidP="00E277F1">
            <w:pPr>
              <w:rPr>
                <w:bCs/>
                <w:sz w:val="20"/>
                <w:szCs w:val="20"/>
              </w:rPr>
            </w:pPr>
            <w:r w:rsidRPr="00E277F1">
              <w:rPr>
                <w:bCs/>
                <w:sz w:val="20"/>
                <w:szCs w:val="20"/>
              </w:rPr>
              <w:t>Прочие дотации</w:t>
            </w:r>
          </w:p>
        </w:tc>
        <w:tc>
          <w:tcPr>
            <w:tcW w:w="1120" w:type="dxa"/>
            <w:vAlign w:val="bottom"/>
          </w:tcPr>
          <w:p w:rsidR="00A70621" w:rsidRPr="00E277F1" w:rsidRDefault="00A70621" w:rsidP="00E277F1">
            <w:pPr>
              <w:autoSpaceDE w:val="0"/>
              <w:autoSpaceDN w:val="0"/>
              <w:adjustRightInd w:val="0"/>
              <w:jc w:val="right"/>
              <w:rPr>
                <w:sz w:val="20"/>
                <w:szCs w:val="20"/>
              </w:rPr>
            </w:pPr>
          </w:p>
        </w:tc>
        <w:tc>
          <w:tcPr>
            <w:tcW w:w="1120" w:type="dxa"/>
            <w:shd w:val="clear" w:color="auto" w:fill="FFFFFF"/>
            <w:vAlign w:val="bottom"/>
          </w:tcPr>
          <w:p w:rsidR="00A70621" w:rsidRPr="00E277F1" w:rsidRDefault="00A70621" w:rsidP="00E277F1">
            <w:pPr>
              <w:autoSpaceDE w:val="0"/>
              <w:autoSpaceDN w:val="0"/>
              <w:adjustRightInd w:val="0"/>
              <w:jc w:val="right"/>
              <w:rPr>
                <w:sz w:val="20"/>
                <w:szCs w:val="20"/>
              </w:rPr>
            </w:pP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sz w:val="20"/>
                <w:szCs w:val="20"/>
              </w:rPr>
            </w:pP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sz w:val="20"/>
                <w:szCs w:val="20"/>
              </w:rPr>
            </w:pP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sz w:val="20"/>
                <w:szCs w:val="20"/>
              </w:rPr>
            </w:pPr>
          </w:p>
        </w:tc>
      </w:tr>
      <w:tr w:rsidR="00A70621" w:rsidRPr="00E277F1" w:rsidTr="001218E6">
        <w:tc>
          <w:tcPr>
            <w:tcW w:w="3748" w:type="dxa"/>
            <w:vAlign w:val="bottom"/>
          </w:tcPr>
          <w:p w:rsidR="00A70621" w:rsidRPr="00E277F1" w:rsidRDefault="00A70621" w:rsidP="00E277F1">
            <w:pPr>
              <w:rPr>
                <w:bCs/>
                <w:sz w:val="20"/>
                <w:szCs w:val="20"/>
              </w:rPr>
            </w:pPr>
            <w:r w:rsidRPr="00E277F1">
              <w:rPr>
                <w:bCs/>
                <w:sz w:val="20"/>
                <w:szCs w:val="20"/>
              </w:rPr>
              <w:t>Целевые безвозмездные поступления</w:t>
            </w:r>
          </w:p>
        </w:tc>
        <w:tc>
          <w:tcPr>
            <w:tcW w:w="1120" w:type="dxa"/>
            <w:vAlign w:val="bottom"/>
          </w:tcPr>
          <w:p w:rsidR="00A70621" w:rsidRPr="00E277F1" w:rsidRDefault="00A70621" w:rsidP="00E277F1">
            <w:pPr>
              <w:autoSpaceDE w:val="0"/>
              <w:autoSpaceDN w:val="0"/>
              <w:adjustRightInd w:val="0"/>
              <w:jc w:val="right"/>
              <w:rPr>
                <w:sz w:val="20"/>
                <w:szCs w:val="20"/>
              </w:rPr>
            </w:pPr>
            <w:r w:rsidRPr="00E277F1">
              <w:rPr>
                <w:sz w:val="20"/>
                <w:szCs w:val="20"/>
              </w:rPr>
              <w:t>269 348,7</w:t>
            </w:r>
          </w:p>
        </w:tc>
        <w:tc>
          <w:tcPr>
            <w:tcW w:w="1120" w:type="dxa"/>
            <w:shd w:val="clear" w:color="auto" w:fill="FFFFFF"/>
            <w:vAlign w:val="bottom"/>
          </w:tcPr>
          <w:p w:rsidR="00A70621" w:rsidRPr="00E277F1" w:rsidRDefault="00A70621" w:rsidP="00E277F1">
            <w:pPr>
              <w:autoSpaceDE w:val="0"/>
              <w:autoSpaceDN w:val="0"/>
              <w:adjustRightInd w:val="0"/>
              <w:jc w:val="right"/>
              <w:rPr>
                <w:sz w:val="20"/>
                <w:szCs w:val="20"/>
              </w:rPr>
            </w:pPr>
            <w:r w:rsidRPr="00E277F1">
              <w:rPr>
                <w:sz w:val="20"/>
                <w:szCs w:val="20"/>
              </w:rPr>
              <w:t>301219</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sz w:val="20"/>
                <w:szCs w:val="20"/>
              </w:rPr>
            </w:pPr>
            <w:r w:rsidRPr="00E277F1">
              <w:rPr>
                <w:sz w:val="20"/>
                <w:szCs w:val="20"/>
              </w:rPr>
              <w:t>283 437,5</w:t>
            </w: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sz w:val="20"/>
                <w:szCs w:val="20"/>
              </w:rPr>
            </w:pPr>
            <w:r w:rsidRPr="00E277F1">
              <w:rPr>
                <w:sz w:val="20"/>
                <w:szCs w:val="20"/>
              </w:rPr>
              <w:t>210 877,5</w:t>
            </w: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sz w:val="20"/>
                <w:szCs w:val="20"/>
              </w:rPr>
            </w:pPr>
            <w:r w:rsidRPr="00E277F1">
              <w:rPr>
                <w:sz w:val="20"/>
                <w:szCs w:val="20"/>
              </w:rPr>
              <w:t>203 737,3</w:t>
            </w:r>
          </w:p>
        </w:tc>
      </w:tr>
      <w:tr w:rsidR="00A70621" w:rsidRPr="00E277F1" w:rsidTr="001218E6">
        <w:trPr>
          <w:trHeight w:val="632"/>
        </w:trPr>
        <w:tc>
          <w:tcPr>
            <w:tcW w:w="3748" w:type="dxa"/>
            <w:vAlign w:val="bottom"/>
          </w:tcPr>
          <w:p w:rsidR="00A70621" w:rsidRPr="00E277F1" w:rsidRDefault="00A70621" w:rsidP="00E277F1">
            <w:pPr>
              <w:rPr>
                <w:b/>
                <w:bCs/>
                <w:sz w:val="20"/>
                <w:szCs w:val="20"/>
              </w:rPr>
            </w:pPr>
            <w:r w:rsidRPr="00E277F1">
              <w:rPr>
                <w:b/>
                <w:bCs/>
                <w:sz w:val="20"/>
                <w:szCs w:val="20"/>
              </w:rPr>
              <w:t>Всего доходы</w:t>
            </w:r>
          </w:p>
        </w:tc>
        <w:tc>
          <w:tcPr>
            <w:tcW w:w="1120" w:type="dxa"/>
            <w:vAlign w:val="bottom"/>
          </w:tcPr>
          <w:p w:rsidR="00A70621" w:rsidRPr="00E277F1" w:rsidRDefault="00A70621" w:rsidP="00E277F1">
            <w:pPr>
              <w:autoSpaceDE w:val="0"/>
              <w:autoSpaceDN w:val="0"/>
              <w:adjustRightInd w:val="0"/>
              <w:jc w:val="right"/>
              <w:rPr>
                <w:b/>
                <w:sz w:val="20"/>
                <w:szCs w:val="20"/>
              </w:rPr>
            </w:pPr>
            <w:r w:rsidRPr="00E277F1">
              <w:rPr>
                <w:b/>
                <w:sz w:val="20"/>
                <w:szCs w:val="20"/>
              </w:rPr>
              <w:t>528 965,0</w:t>
            </w:r>
          </w:p>
        </w:tc>
        <w:tc>
          <w:tcPr>
            <w:tcW w:w="1120" w:type="dxa"/>
            <w:shd w:val="clear" w:color="auto" w:fill="FFFFFF"/>
            <w:vAlign w:val="bottom"/>
          </w:tcPr>
          <w:p w:rsidR="00A70621" w:rsidRPr="00E277F1" w:rsidRDefault="00A70621" w:rsidP="00E277F1">
            <w:pPr>
              <w:autoSpaceDE w:val="0"/>
              <w:autoSpaceDN w:val="0"/>
              <w:adjustRightInd w:val="0"/>
              <w:jc w:val="right"/>
              <w:rPr>
                <w:b/>
                <w:sz w:val="20"/>
                <w:szCs w:val="20"/>
              </w:rPr>
            </w:pPr>
            <w:r w:rsidRPr="00E277F1">
              <w:rPr>
                <w:b/>
                <w:sz w:val="20"/>
                <w:szCs w:val="20"/>
              </w:rPr>
              <w:t>571 578,3</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b/>
                <w:sz w:val="20"/>
                <w:szCs w:val="20"/>
              </w:rPr>
            </w:pPr>
            <w:r w:rsidRPr="00E277F1">
              <w:rPr>
                <w:b/>
                <w:sz w:val="20"/>
                <w:szCs w:val="20"/>
              </w:rPr>
              <w:t>581 874,2</w:t>
            </w: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b/>
                <w:sz w:val="20"/>
                <w:szCs w:val="20"/>
              </w:rPr>
            </w:pPr>
            <w:r w:rsidRPr="00E277F1">
              <w:rPr>
                <w:b/>
                <w:sz w:val="20"/>
                <w:szCs w:val="20"/>
              </w:rPr>
              <w:t>454 506,1</w:t>
            </w: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b/>
                <w:sz w:val="20"/>
                <w:szCs w:val="20"/>
              </w:rPr>
            </w:pPr>
            <w:r w:rsidRPr="00E277F1">
              <w:rPr>
                <w:b/>
                <w:sz w:val="20"/>
                <w:szCs w:val="20"/>
              </w:rPr>
              <w:t>450 853,9</w:t>
            </w:r>
          </w:p>
        </w:tc>
      </w:tr>
      <w:tr w:rsidR="00A70621" w:rsidRPr="00E277F1" w:rsidTr="001218E6">
        <w:tc>
          <w:tcPr>
            <w:tcW w:w="3748" w:type="dxa"/>
            <w:vAlign w:val="bottom"/>
          </w:tcPr>
          <w:p w:rsidR="00A70621" w:rsidRPr="00E277F1" w:rsidRDefault="00A70621" w:rsidP="00E277F1">
            <w:pPr>
              <w:rPr>
                <w:b/>
                <w:bCs/>
                <w:i/>
                <w:sz w:val="20"/>
                <w:szCs w:val="20"/>
              </w:rPr>
            </w:pPr>
            <w:r w:rsidRPr="00E277F1">
              <w:rPr>
                <w:b/>
                <w:bCs/>
                <w:i/>
                <w:sz w:val="20"/>
                <w:szCs w:val="20"/>
              </w:rPr>
              <w:t>Всего доходы без учета целевых средств</w:t>
            </w:r>
          </w:p>
        </w:tc>
        <w:tc>
          <w:tcPr>
            <w:tcW w:w="1120" w:type="dxa"/>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259 616,3</w:t>
            </w:r>
          </w:p>
        </w:tc>
        <w:tc>
          <w:tcPr>
            <w:tcW w:w="1120" w:type="dxa"/>
            <w:shd w:val="clear" w:color="auto" w:fill="FFFFFF"/>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270 359,3</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298 436,7</w:t>
            </w: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ind w:left="-162" w:right="-68" w:firstLine="162"/>
              <w:jc w:val="right"/>
              <w:rPr>
                <w:b/>
                <w:i/>
                <w:sz w:val="20"/>
                <w:szCs w:val="20"/>
              </w:rPr>
            </w:pPr>
            <w:r w:rsidRPr="00E277F1">
              <w:rPr>
                <w:b/>
                <w:i/>
                <w:sz w:val="20"/>
                <w:szCs w:val="20"/>
              </w:rPr>
              <w:t>243 628,6</w:t>
            </w: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247 116,6</w:t>
            </w:r>
          </w:p>
        </w:tc>
      </w:tr>
      <w:tr w:rsidR="00A70621" w:rsidRPr="00E277F1" w:rsidTr="001218E6">
        <w:trPr>
          <w:trHeight w:val="589"/>
        </w:trPr>
        <w:tc>
          <w:tcPr>
            <w:tcW w:w="3748" w:type="dxa"/>
            <w:vAlign w:val="bottom"/>
          </w:tcPr>
          <w:p w:rsidR="00A70621" w:rsidRPr="00E277F1" w:rsidRDefault="00A70621" w:rsidP="00E277F1">
            <w:pPr>
              <w:rPr>
                <w:b/>
                <w:bCs/>
                <w:sz w:val="20"/>
                <w:szCs w:val="20"/>
              </w:rPr>
            </w:pPr>
            <w:r w:rsidRPr="00E277F1">
              <w:rPr>
                <w:b/>
                <w:bCs/>
                <w:sz w:val="20"/>
                <w:szCs w:val="20"/>
              </w:rPr>
              <w:t>Всего расходы</w:t>
            </w:r>
          </w:p>
        </w:tc>
        <w:tc>
          <w:tcPr>
            <w:tcW w:w="1120" w:type="dxa"/>
            <w:vAlign w:val="bottom"/>
          </w:tcPr>
          <w:p w:rsidR="00A70621" w:rsidRPr="00E277F1" w:rsidRDefault="00A70621" w:rsidP="00E277F1">
            <w:pPr>
              <w:autoSpaceDE w:val="0"/>
              <w:autoSpaceDN w:val="0"/>
              <w:adjustRightInd w:val="0"/>
              <w:jc w:val="right"/>
              <w:rPr>
                <w:b/>
                <w:sz w:val="20"/>
                <w:szCs w:val="20"/>
              </w:rPr>
            </w:pPr>
            <w:r w:rsidRPr="00E277F1">
              <w:rPr>
                <w:b/>
                <w:sz w:val="20"/>
                <w:szCs w:val="20"/>
              </w:rPr>
              <w:t>526 883,8</w:t>
            </w:r>
          </w:p>
        </w:tc>
        <w:tc>
          <w:tcPr>
            <w:tcW w:w="1120" w:type="dxa"/>
            <w:shd w:val="clear" w:color="auto" w:fill="FFFFFF"/>
            <w:vAlign w:val="bottom"/>
          </w:tcPr>
          <w:p w:rsidR="00A70621" w:rsidRPr="00E277F1" w:rsidRDefault="00A70621" w:rsidP="00E277F1">
            <w:pPr>
              <w:autoSpaceDE w:val="0"/>
              <w:autoSpaceDN w:val="0"/>
              <w:adjustRightInd w:val="0"/>
              <w:jc w:val="right"/>
              <w:rPr>
                <w:b/>
                <w:sz w:val="20"/>
                <w:szCs w:val="20"/>
              </w:rPr>
            </w:pPr>
            <w:r w:rsidRPr="00E277F1">
              <w:rPr>
                <w:b/>
                <w:sz w:val="20"/>
                <w:szCs w:val="20"/>
              </w:rPr>
              <w:t>581 842,3</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b/>
                <w:sz w:val="20"/>
                <w:szCs w:val="20"/>
              </w:rPr>
            </w:pPr>
            <w:r w:rsidRPr="00E277F1">
              <w:rPr>
                <w:b/>
                <w:sz w:val="20"/>
                <w:szCs w:val="20"/>
              </w:rPr>
              <w:t>581 874,2</w:t>
            </w: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b/>
                <w:sz w:val="20"/>
                <w:szCs w:val="20"/>
              </w:rPr>
            </w:pPr>
            <w:r w:rsidRPr="00E277F1">
              <w:rPr>
                <w:b/>
                <w:sz w:val="20"/>
                <w:szCs w:val="20"/>
              </w:rPr>
              <w:t>454 506,1</w:t>
            </w: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b/>
                <w:sz w:val="20"/>
                <w:szCs w:val="20"/>
              </w:rPr>
            </w:pPr>
            <w:r w:rsidRPr="00E277F1">
              <w:rPr>
                <w:b/>
                <w:sz w:val="20"/>
                <w:szCs w:val="20"/>
              </w:rPr>
              <w:t>450 853,9</w:t>
            </w:r>
          </w:p>
        </w:tc>
      </w:tr>
      <w:tr w:rsidR="00A70621" w:rsidRPr="00E277F1" w:rsidTr="001218E6">
        <w:tc>
          <w:tcPr>
            <w:tcW w:w="3748" w:type="dxa"/>
            <w:vAlign w:val="bottom"/>
          </w:tcPr>
          <w:p w:rsidR="00A70621" w:rsidRPr="00E277F1" w:rsidRDefault="00A70621" w:rsidP="00E277F1">
            <w:pPr>
              <w:rPr>
                <w:b/>
                <w:bCs/>
                <w:i/>
                <w:sz w:val="20"/>
                <w:szCs w:val="20"/>
              </w:rPr>
            </w:pPr>
            <w:r w:rsidRPr="00E277F1">
              <w:rPr>
                <w:b/>
                <w:bCs/>
                <w:i/>
                <w:sz w:val="20"/>
                <w:szCs w:val="20"/>
              </w:rPr>
              <w:lastRenderedPageBreak/>
              <w:t>Всего расходы без учета целевых средств</w:t>
            </w:r>
          </w:p>
        </w:tc>
        <w:tc>
          <w:tcPr>
            <w:tcW w:w="1120" w:type="dxa"/>
            <w:shd w:val="clear" w:color="auto" w:fill="auto"/>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257 535,1</w:t>
            </w:r>
          </w:p>
        </w:tc>
        <w:tc>
          <w:tcPr>
            <w:tcW w:w="1120" w:type="dxa"/>
            <w:shd w:val="clear" w:color="auto" w:fill="FFFFFF"/>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280 623,3</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298 436,7</w:t>
            </w: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ind w:left="-162" w:right="-68" w:firstLine="162"/>
              <w:jc w:val="right"/>
              <w:rPr>
                <w:b/>
                <w:i/>
                <w:sz w:val="20"/>
                <w:szCs w:val="20"/>
              </w:rPr>
            </w:pPr>
            <w:r w:rsidRPr="00E277F1">
              <w:rPr>
                <w:b/>
                <w:i/>
                <w:sz w:val="20"/>
                <w:szCs w:val="20"/>
              </w:rPr>
              <w:t>243 628,6</w:t>
            </w: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247 116,6</w:t>
            </w:r>
          </w:p>
        </w:tc>
      </w:tr>
      <w:tr w:rsidR="00A70621" w:rsidRPr="00E277F1" w:rsidTr="001218E6">
        <w:trPr>
          <w:trHeight w:val="535"/>
        </w:trPr>
        <w:tc>
          <w:tcPr>
            <w:tcW w:w="3748" w:type="dxa"/>
            <w:vAlign w:val="bottom"/>
          </w:tcPr>
          <w:p w:rsidR="00A70621" w:rsidRPr="00E277F1" w:rsidRDefault="00A70621" w:rsidP="00E277F1">
            <w:pPr>
              <w:rPr>
                <w:b/>
                <w:bCs/>
                <w:sz w:val="20"/>
                <w:szCs w:val="20"/>
              </w:rPr>
            </w:pPr>
            <w:proofErr w:type="gramStart"/>
            <w:r w:rsidRPr="00E277F1">
              <w:rPr>
                <w:b/>
                <w:bCs/>
                <w:sz w:val="20"/>
                <w:szCs w:val="20"/>
              </w:rPr>
              <w:t xml:space="preserve">Дефицит (-), </w:t>
            </w:r>
            <w:proofErr w:type="spellStart"/>
            <w:r w:rsidRPr="00E277F1">
              <w:rPr>
                <w:b/>
                <w:bCs/>
                <w:sz w:val="20"/>
                <w:szCs w:val="20"/>
              </w:rPr>
              <w:t>профицит</w:t>
            </w:r>
            <w:proofErr w:type="spellEnd"/>
            <w:r w:rsidRPr="00E277F1">
              <w:rPr>
                <w:b/>
                <w:bCs/>
                <w:sz w:val="20"/>
                <w:szCs w:val="20"/>
              </w:rPr>
              <w:t xml:space="preserve"> +)</w:t>
            </w:r>
            <w:proofErr w:type="gramEnd"/>
          </w:p>
        </w:tc>
        <w:tc>
          <w:tcPr>
            <w:tcW w:w="1120" w:type="dxa"/>
            <w:vAlign w:val="bottom"/>
          </w:tcPr>
          <w:p w:rsidR="00A70621" w:rsidRPr="00E277F1" w:rsidRDefault="00A70621" w:rsidP="00E277F1">
            <w:pPr>
              <w:autoSpaceDE w:val="0"/>
              <w:autoSpaceDN w:val="0"/>
              <w:adjustRightInd w:val="0"/>
              <w:jc w:val="right"/>
              <w:rPr>
                <w:b/>
                <w:sz w:val="20"/>
                <w:szCs w:val="20"/>
              </w:rPr>
            </w:pPr>
            <w:r w:rsidRPr="00E277F1">
              <w:rPr>
                <w:b/>
                <w:sz w:val="20"/>
                <w:szCs w:val="20"/>
              </w:rPr>
              <w:t>2 081,2</w:t>
            </w:r>
          </w:p>
        </w:tc>
        <w:tc>
          <w:tcPr>
            <w:tcW w:w="1120" w:type="dxa"/>
            <w:shd w:val="clear" w:color="auto" w:fill="FFFFFF"/>
            <w:vAlign w:val="bottom"/>
          </w:tcPr>
          <w:p w:rsidR="00A70621" w:rsidRPr="00E277F1" w:rsidRDefault="00A70621" w:rsidP="00E277F1">
            <w:pPr>
              <w:autoSpaceDE w:val="0"/>
              <w:autoSpaceDN w:val="0"/>
              <w:adjustRightInd w:val="0"/>
              <w:jc w:val="right"/>
              <w:rPr>
                <w:b/>
                <w:sz w:val="20"/>
                <w:szCs w:val="20"/>
              </w:rPr>
            </w:pPr>
            <w:r w:rsidRPr="00E277F1">
              <w:rPr>
                <w:b/>
                <w:sz w:val="20"/>
                <w:szCs w:val="20"/>
              </w:rPr>
              <w:t>-10 264</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b/>
                <w:sz w:val="20"/>
                <w:szCs w:val="20"/>
              </w:rPr>
            </w:pP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b/>
                <w:sz w:val="20"/>
                <w:szCs w:val="20"/>
              </w:rPr>
            </w:pP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b/>
                <w:sz w:val="20"/>
                <w:szCs w:val="20"/>
              </w:rPr>
            </w:pPr>
          </w:p>
        </w:tc>
      </w:tr>
      <w:tr w:rsidR="00A70621" w:rsidRPr="00E277F1" w:rsidTr="001218E6">
        <w:trPr>
          <w:trHeight w:val="698"/>
        </w:trPr>
        <w:tc>
          <w:tcPr>
            <w:tcW w:w="3748" w:type="dxa"/>
            <w:vAlign w:val="bottom"/>
          </w:tcPr>
          <w:p w:rsidR="00A70621" w:rsidRPr="00E277F1" w:rsidRDefault="00A70621" w:rsidP="00E277F1">
            <w:pPr>
              <w:rPr>
                <w:b/>
                <w:bCs/>
                <w:i/>
                <w:sz w:val="20"/>
                <w:szCs w:val="20"/>
              </w:rPr>
            </w:pPr>
            <w:r w:rsidRPr="00E277F1">
              <w:rPr>
                <w:b/>
                <w:bCs/>
                <w:i/>
                <w:sz w:val="20"/>
                <w:szCs w:val="20"/>
              </w:rPr>
              <w:t>Дефицит</w:t>
            </w:r>
            <w:proofErr w:type="gramStart"/>
            <w:r w:rsidRPr="00E277F1">
              <w:rPr>
                <w:b/>
                <w:bCs/>
                <w:i/>
                <w:sz w:val="20"/>
                <w:szCs w:val="20"/>
              </w:rPr>
              <w:t xml:space="preserve"> (-), </w:t>
            </w:r>
            <w:proofErr w:type="spellStart"/>
            <w:proofErr w:type="gramEnd"/>
            <w:r w:rsidRPr="00E277F1">
              <w:rPr>
                <w:b/>
                <w:bCs/>
                <w:i/>
                <w:sz w:val="20"/>
                <w:szCs w:val="20"/>
              </w:rPr>
              <w:t>профицит</w:t>
            </w:r>
            <w:proofErr w:type="spellEnd"/>
            <w:r w:rsidRPr="00E277F1">
              <w:rPr>
                <w:b/>
                <w:bCs/>
                <w:i/>
                <w:sz w:val="20"/>
                <w:szCs w:val="20"/>
              </w:rPr>
              <w:t xml:space="preserve"> (+) без учета целевых средств</w:t>
            </w:r>
          </w:p>
        </w:tc>
        <w:tc>
          <w:tcPr>
            <w:tcW w:w="1120" w:type="dxa"/>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2 081,2</w:t>
            </w:r>
          </w:p>
        </w:tc>
        <w:tc>
          <w:tcPr>
            <w:tcW w:w="1120" w:type="dxa"/>
            <w:shd w:val="clear" w:color="auto" w:fill="FFFFFF"/>
            <w:vAlign w:val="bottom"/>
          </w:tcPr>
          <w:p w:rsidR="00A70621" w:rsidRPr="00E277F1" w:rsidRDefault="00A70621" w:rsidP="00E277F1">
            <w:pPr>
              <w:autoSpaceDE w:val="0"/>
              <w:autoSpaceDN w:val="0"/>
              <w:adjustRightInd w:val="0"/>
              <w:jc w:val="right"/>
              <w:rPr>
                <w:b/>
                <w:i/>
                <w:sz w:val="20"/>
                <w:szCs w:val="20"/>
              </w:rPr>
            </w:pPr>
            <w:r w:rsidRPr="00E277F1">
              <w:rPr>
                <w:b/>
                <w:i/>
                <w:sz w:val="20"/>
                <w:szCs w:val="20"/>
              </w:rPr>
              <w:t>-10 264</w:t>
            </w:r>
          </w:p>
        </w:tc>
        <w:tc>
          <w:tcPr>
            <w:tcW w:w="1066" w:type="dxa"/>
            <w:tcBorders>
              <w:right w:val="single" w:sz="4" w:space="0" w:color="auto"/>
            </w:tcBorders>
            <w:vAlign w:val="bottom"/>
          </w:tcPr>
          <w:p w:rsidR="00A70621" w:rsidRPr="00E277F1" w:rsidRDefault="00A70621" w:rsidP="00E277F1">
            <w:pPr>
              <w:autoSpaceDE w:val="0"/>
              <w:autoSpaceDN w:val="0"/>
              <w:adjustRightInd w:val="0"/>
              <w:jc w:val="right"/>
              <w:rPr>
                <w:b/>
                <w:i/>
                <w:sz w:val="20"/>
                <w:szCs w:val="20"/>
              </w:rPr>
            </w:pPr>
          </w:p>
        </w:tc>
        <w:tc>
          <w:tcPr>
            <w:tcW w:w="1134" w:type="dxa"/>
            <w:tcBorders>
              <w:left w:val="single" w:sz="4" w:space="0" w:color="auto"/>
              <w:right w:val="single" w:sz="4" w:space="0" w:color="auto"/>
            </w:tcBorders>
            <w:vAlign w:val="bottom"/>
          </w:tcPr>
          <w:p w:rsidR="00A70621" w:rsidRPr="00E277F1" w:rsidRDefault="00A70621" w:rsidP="00E277F1">
            <w:pPr>
              <w:autoSpaceDE w:val="0"/>
              <w:autoSpaceDN w:val="0"/>
              <w:adjustRightInd w:val="0"/>
              <w:jc w:val="right"/>
              <w:rPr>
                <w:b/>
                <w:i/>
                <w:sz w:val="20"/>
                <w:szCs w:val="20"/>
              </w:rPr>
            </w:pPr>
          </w:p>
        </w:tc>
        <w:tc>
          <w:tcPr>
            <w:tcW w:w="1134" w:type="dxa"/>
            <w:tcBorders>
              <w:left w:val="single" w:sz="4" w:space="0" w:color="auto"/>
            </w:tcBorders>
            <w:vAlign w:val="bottom"/>
          </w:tcPr>
          <w:p w:rsidR="00A70621" w:rsidRPr="00E277F1" w:rsidRDefault="00A70621" w:rsidP="00E277F1">
            <w:pPr>
              <w:autoSpaceDE w:val="0"/>
              <w:autoSpaceDN w:val="0"/>
              <w:adjustRightInd w:val="0"/>
              <w:jc w:val="right"/>
              <w:rPr>
                <w:b/>
                <w:i/>
                <w:sz w:val="20"/>
                <w:szCs w:val="20"/>
              </w:rPr>
            </w:pPr>
          </w:p>
        </w:tc>
      </w:tr>
    </w:tbl>
    <w:p w:rsidR="00275204" w:rsidRPr="00E277F1" w:rsidRDefault="00275204" w:rsidP="00E277F1">
      <w:pPr>
        <w:rPr>
          <w:sz w:val="28"/>
          <w:szCs w:val="28"/>
        </w:rPr>
      </w:pPr>
    </w:p>
    <w:p w:rsidR="00E277F1" w:rsidRDefault="00E9508D" w:rsidP="00644FBD">
      <w:pPr>
        <w:jc w:val="both"/>
        <w:rPr>
          <w:sz w:val="28"/>
          <w:szCs w:val="28"/>
        </w:rPr>
      </w:pPr>
      <w:r w:rsidRPr="00E277F1">
        <w:rPr>
          <w:sz w:val="28"/>
          <w:szCs w:val="28"/>
        </w:rPr>
        <w:t xml:space="preserve">    </w:t>
      </w:r>
      <w:r w:rsidR="00644FBD">
        <w:rPr>
          <w:sz w:val="28"/>
          <w:szCs w:val="28"/>
        </w:rPr>
        <w:t>В 2020 г</w:t>
      </w:r>
      <w:proofErr w:type="gramStart"/>
      <w:r w:rsidR="00644FBD">
        <w:rPr>
          <w:sz w:val="28"/>
          <w:szCs w:val="28"/>
        </w:rPr>
        <w:t>.п</w:t>
      </w:r>
      <w:proofErr w:type="gramEnd"/>
      <w:r w:rsidR="00644FBD">
        <w:rPr>
          <w:sz w:val="28"/>
          <w:szCs w:val="28"/>
        </w:rPr>
        <w:t>редполагается увеличение доходов районного бюджета (без учета целевых средств) с 270 359,3 тыс.руб. в 2019г. до 298 436,7 тыс.руб. в 2020 г.</w:t>
      </w:r>
      <w:r w:rsidR="00AF6430" w:rsidRPr="00E277F1">
        <w:rPr>
          <w:sz w:val="28"/>
          <w:szCs w:val="28"/>
        </w:rPr>
        <w:t xml:space="preserve"> </w:t>
      </w:r>
    </w:p>
    <w:p w:rsidR="00644FBD" w:rsidRPr="00E277F1" w:rsidRDefault="00644FBD" w:rsidP="00644FBD">
      <w:pPr>
        <w:jc w:val="both"/>
        <w:rPr>
          <w:sz w:val="28"/>
          <w:szCs w:val="28"/>
        </w:rPr>
      </w:pPr>
      <w:r>
        <w:rPr>
          <w:sz w:val="28"/>
          <w:szCs w:val="28"/>
        </w:rPr>
        <w:t xml:space="preserve">   В 2020 г. предусматривается увеличение расходов бюджета (без учета целевых) относительно их объема в 2019г</w:t>
      </w:r>
      <w:proofErr w:type="gramStart"/>
      <w:r>
        <w:rPr>
          <w:sz w:val="28"/>
          <w:szCs w:val="28"/>
        </w:rPr>
        <w:t>.с</w:t>
      </w:r>
      <w:proofErr w:type="gramEnd"/>
      <w:r>
        <w:rPr>
          <w:sz w:val="28"/>
          <w:szCs w:val="28"/>
        </w:rPr>
        <w:t xml:space="preserve"> 280 623,0 тыс.руб. до 298 436,7 тыс.руб.</w:t>
      </w:r>
    </w:p>
    <w:p w:rsidR="00E277F1" w:rsidRPr="00E277F1" w:rsidRDefault="00E277F1" w:rsidP="00E277F1">
      <w:pPr>
        <w:pStyle w:val="ConsPlusNormal"/>
        <w:ind w:firstLine="709"/>
        <w:jc w:val="both"/>
        <w:rPr>
          <w:rFonts w:ascii="Times New Roman" w:hAnsi="Times New Roman"/>
          <w:sz w:val="28"/>
          <w:szCs w:val="28"/>
        </w:rPr>
      </w:pPr>
    </w:p>
    <w:p w:rsidR="00E277F1" w:rsidRPr="00E277F1" w:rsidRDefault="00E277F1" w:rsidP="00E277F1">
      <w:pPr>
        <w:pStyle w:val="ConsPlusNormal"/>
        <w:ind w:firstLine="709"/>
        <w:jc w:val="both"/>
        <w:rPr>
          <w:rFonts w:ascii="Times New Roman" w:hAnsi="Times New Roman"/>
          <w:sz w:val="28"/>
          <w:szCs w:val="28"/>
        </w:rPr>
      </w:pPr>
      <w:proofErr w:type="gramStart"/>
      <w:r w:rsidRPr="00E277F1">
        <w:rPr>
          <w:rFonts w:ascii="Times New Roman" w:hAnsi="Times New Roman"/>
          <w:sz w:val="28"/>
          <w:szCs w:val="28"/>
        </w:rPr>
        <w:t>Доходная часть районного бюджета на 2020 год и на плановый период 2021 и 2022 годов  сформирована исходя из предполагаемых нормативов отчисления налогов в бюджет района, с учетом прогноза социально-экономического развития муниципального образования Ардонский район до 2022 года, а также ожидаемых итогов социально-экономического развития района, основных направлений налоговой и бюджетной политики муниципального образования Ардонский район на 2020 год, ожидаемой оценки поступлений</w:t>
      </w:r>
      <w:proofErr w:type="gramEnd"/>
      <w:r w:rsidRPr="00E277F1">
        <w:rPr>
          <w:rFonts w:ascii="Times New Roman" w:hAnsi="Times New Roman"/>
          <w:sz w:val="28"/>
          <w:szCs w:val="28"/>
        </w:rPr>
        <w:t xml:space="preserve"> доходов в 2019 году и предложений администраторов доходов районного бюджет; </w:t>
      </w:r>
    </w:p>
    <w:p w:rsidR="00E277F1" w:rsidRPr="00E277F1" w:rsidRDefault="00E277F1" w:rsidP="00E277F1">
      <w:pPr>
        <w:ind w:firstLineChars="100" w:firstLine="280"/>
        <w:jc w:val="both"/>
        <w:rPr>
          <w:sz w:val="28"/>
          <w:szCs w:val="28"/>
        </w:rPr>
      </w:pPr>
      <w:proofErr w:type="gramStart"/>
      <w:r w:rsidRPr="00E277F1">
        <w:rPr>
          <w:sz w:val="28"/>
          <w:szCs w:val="28"/>
        </w:rPr>
        <w:t xml:space="preserve">В целом доходы бюджета района на 2020 год прогнозируются в объеме 581 874,2 тыс. рублей, из них налоговые и неналоговые поступления          168 508,7 тыс. рублей, дотации на выравнивание уровня бюджетной обеспеченности – 118 737,0  тыс. рублей,  дотации бюджетам муниципальных районов на поддержку мер по обеспечению сбалансированности бюджетов – 11 191,0 тыс. рублей, целевые безвозмездные поступления из республиканского бюджета – 283 437,5 тыс. рублей; </w:t>
      </w:r>
      <w:proofErr w:type="gramEnd"/>
    </w:p>
    <w:p w:rsidR="00E277F1" w:rsidRPr="00E277F1" w:rsidRDefault="00E277F1" w:rsidP="00E277F1">
      <w:pPr>
        <w:pStyle w:val="ConsPlusNormal"/>
        <w:shd w:val="clear" w:color="auto" w:fill="FFFFFF"/>
        <w:ind w:firstLine="709"/>
        <w:jc w:val="both"/>
        <w:rPr>
          <w:rFonts w:ascii="Times New Roman" w:hAnsi="Times New Roman"/>
          <w:sz w:val="28"/>
          <w:szCs w:val="28"/>
        </w:rPr>
      </w:pPr>
      <w:r w:rsidRPr="00E277F1">
        <w:rPr>
          <w:rFonts w:ascii="Times New Roman" w:hAnsi="Times New Roman"/>
          <w:sz w:val="28"/>
          <w:szCs w:val="28"/>
        </w:rPr>
        <w:t xml:space="preserve">на 2021 год прогнозируются в объеме 454 506,1 тыс. рублей, из них налоговые и неналоговые поступления          148 639,0 тыс. рублей, дотации на выравнивание уровня бюджетной обеспеченности – 94 989,6 тыс. рублей, целевые безвозмездные поступления из республиканского бюджета – 210 877,5 тыс. рублей; </w:t>
      </w:r>
    </w:p>
    <w:p w:rsidR="00E277F1" w:rsidRPr="00E277F1" w:rsidRDefault="00E277F1" w:rsidP="00E277F1">
      <w:pPr>
        <w:pStyle w:val="ConsPlusNormal"/>
        <w:shd w:val="clear" w:color="auto" w:fill="FFFFFF"/>
        <w:ind w:firstLine="709"/>
        <w:jc w:val="both"/>
        <w:rPr>
          <w:rFonts w:ascii="Times New Roman" w:hAnsi="Times New Roman"/>
          <w:sz w:val="28"/>
          <w:szCs w:val="28"/>
        </w:rPr>
      </w:pPr>
      <w:r w:rsidRPr="00E277F1">
        <w:rPr>
          <w:rFonts w:ascii="Times New Roman" w:hAnsi="Times New Roman"/>
          <w:sz w:val="28"/>
          <w:szCs w:val="28"/>
        </w:rPr>
        <w:t xml:space="preserve"> на 2022 год прогнозируются в объеме 474 601,3 тыс. рублей, из них налоговые и неналоговые поступления          152 127,0 тыс. рублей, дотации на выравнивание уровня бюджетной обеспеченности – 94 989,6 тыс. рублей, целевые безвозмездные поступления из республиканского бюджета – 203 737,3 тыс. рублей; </w:t>
      </w:r>
    </w:p>
    <w:p w:rsidR="00E277F1" w:rsidRPr="00E277F1" w:rsidRDefault="00E277F1" w:rsidP="00E277F1">
      <w:pPr>
        <w:ind w:firstLine="709"/>
        <w:jc w:val="both"/>
        <w:rPr>
          <w:sz w:val="28"/>
          <w:szCs w:val="28"/>
        </w:rPr>
      </w:pPr>
      <w:r w:rsidRPr="00E277F1">
        <w:rPr>
          <w:sz w:val="28"/>
          <w:szCs w:val="28"/>
        </w:rPr>
        <w:t xml:space="preserve">При оценке налоговых и неналоговых доходов предусматриваются максимально возможный уровень собираемости налогов, поступления от недоимки предыдущих периодов, а также меры по совершенствованию налогового администрирования и повышению </w:t>
      </w:r>
      <w:proofErr w:type="gramStart"/>
      <w:r w:rsidRPr="00E277F1">
        <w:rPr>
          <w:sz w:val="28"/>
          <w:szCs w:val="28"/>
        </w:rPr>
        <w:t>уровня ответственности главных администраторов доходов районного бюджета</w:t>
      </w:r>
      <w:proofErr w:type="gramEnd"/>
      <w:r w:rsidRPr="00E277F1">
        <w:rPr>
          <w:sz w:val="28"/>
          <w:szCs w:val="28"/>
        </w:rPr>
        <w:t xml:space="preserve"> за выполнение плановых показателей поступления доходов в бюджет муниципального образования Ардонский район.</w:t>
      </w:r>
    </w:p>
    <w:p w:rsidR="00E277F1" w:rsidRPr="00E277F1" w:rsidRDefault="00E277F1" w:rsidP="00E277F1">
      <w:pPr>
        <w:ind w:firstLine="709"/>
        <w:jc w:val="both"/>
        <w:rPr>
          <w:sz w:val="28"/>
          <w:szCs w:val="28"/>
        </w:rPr>
      </w:pPr>
      <w:r w:rsidRPr="00E277F1">
        <w:rPr>
          <w:sz w:val="28"/>
          <w:szCs w:val="28"/>
        </w:rPr>
        <w:lastRenderedPageBreak/>
        <w:t xml:space="preserve">В структуре собственных доходов районного бюджета в 2020 году прогнозируется поступление налоговых и неналоговых доходов в сумме     168 508,7  тыс. рублей, в том числе налоговых доходов в сумме 109 401,4 тыс. рублей, неналоговых доходов в сумме – 59 107,3 тыс. рублей. </w:t>
      </w:r>
    </w:p>
    <w:p w:rsidR="00E277F1" w:rsidRPr="00E277F1" w:rsidRDefault="00E277F1" w:rsidP="00E277F1">
      <w:pPr>
        <w:shd w:val="clear" w:color="auto" w:fill="FFFFFF"/>
        <w:ind w:firstLine="709"/>
        <w:jc w:val="both"/>
        <w:rPr>
          <w:sz w:val="28"/>
          <w:szCs w:val="28"/>
        </w:rPr>
      </w:pPr>
      <w:r w:rsidRPr="00E277F1">
        <w:rPr>
          <w:sz w:val="28"/>
          <w:szCs w:val="28"/>
        </w:rPr>
        <w:t>Основными доходными источниками бюджета муниципального образования Ардонский район в 2020 году и в плановом периоде 2021 и 2022 годов являются:</w:t>
      </w:r>
    </w:p>
    <w:p w:rsidR="00E277F1" w:rsidRPr="00E277F1" w:rsidRDefault="00E277F1" w:rsidP="00E277F1">
      <w:pPr>
        <w:shd w:val="clear" w:color="auto" w:fill="FFFFFF"/>
        <w:ind w:firstLine="709"/>
        <w:jc w:val="both"/>
        <w:rPr>
          <w:sz w:val="28"/>
          <w:szCs w:val="28"/>
        </w:rPr>
      </w:pPr>
      <w:r w:rsidRPr="00E277F1">
        <w:rPr>
          <w:sz w:val="28"/>
          <w:szCs w:val="28"/>
        </w:rPr>
        <w:t>налог на доходы физических лиц;</w:t>
      </w:r>
    </w:p>
    <w:p w:rsidR="00E277F1" w:rsidRPr="00E277F1" w:rsidRDefault="00E277F1" w:rsidP="00E277F1">
      <w:pPr>
        <w:shd w:val="clear" w:color="auto" w:fill="FFFFFF"/>
        <w:ind w:firstLine="709"/>
        <w:jc w:val="both"/>
        <w:rPr>
          <w:sz w:val="28"/>
          <w:szCs w:val="28"/>
        </w:rPr>
      </w:pPr>
      <w:r w:rsidRPr="00E277F1">
        <w:rPr>
          <w:sz w:val="28"/>
          <w:szCs w:val="28"/>
        </w:rPr>
        <w:t>налоги на совокупный доход;</w:t>
      </w:r>
    </w:p>
    <w:p w:rsidR="00E277F1" w:rsidRPr="00E277F1" w:rsidRDefault="00E277F1" w:rsidP="00E277F1">
      <w:pPr>
        <w:shd w:val="clear" w:color="auto" w:fill="FFFFFF"/>
        <w:ind w:firstLine="709"/>
        <w:jc w:val="both"/>
        <w:rPr>
          <w:sz w:val="28"/>
          <w:szCs w:val="28"/>
        </w:rPr>
      </w:pPr>
      <w:r w:rsidRPr="00E277F1">
        <w:rPr>
          <w:sz w:val="28"/>
          <w:szCs w:val="28"/>
        </w:rPr>
        <w:t>налоги на товары (работы, услуги) реализуемые на территории Российской Федерации;</w:t>
      </w:r>
    </w:p>
    <w:p w:rsidR="00E277F1" w:rsidRPr="00E277F1" w:rsidRDefault="00E277F1" w:rsidP="00E277F1">
      <w:pPr>
        <w:shd w:val="clear" w:color="auto" w:fill="FFFFFF"/>
        <w:ind w:firstLine="709"/>
        <w:jc w:val="both"/>
        <w:rPr>
          <w:sz w:val="28"/>
          <w:szCs w:val="28"/>
        </w:rPr>
      </w:pPr>
      <w:r w:rsidRPr="00E277F1">
        <w:rPr>
          <w:sz w:val="28"/>
          <w:szCs w:val="28"/>
        </w:rPr>
        <w:t>налог на имущество;</w:t>
      </w:r>
    </w:p>
    <w:p w:rsidR="00E277F1" w:rsidRPr="00E277F1" w:rsidRDefault="00E277F1" w:rsidP="00E277F1">
      <w:pPr>
        <w:shd w:val="clear" w:color="auto" w:fill="FFFFFF"/>
        <w:ind w:firstLine="709"/>
        <w:jc w:val="both"/>
        <w:rPr>
          <w:sz w:val="28"/>
          <w:szCs w:val="28"/>
        </w:rPr>
      </w:pPr>
      <w:r w:rsidRPr="00E277F1">
        <w:rPr>
          <w:sz w:val="28"/>
          <w:szCs w:val="28"/>
        </w:rPr>
        <w:t>доходы от использования имущества, находящегося в государственной и муниципальной собственности;</w:t>
      </w:r>
    </w:p>
    <w:p w:rsidR="00E277F1" w:rsidRPr="00E277F1" w:rsidRDefault="00E277F1" w:rsidP="00E277F1">
      <w:pPr>
        <w:shd w:val="clear" w:color="auto" w:fill="FFFFFF"/>
        <w:ind w:firstLine="709"/>
        <w:jc w:val="both"/>
        <w:rPr>
          <w:sz w:val="28"/>
          <w:szCs w:val="28"/>
        </w:rPr>
      </w:pPr>
      <w:r w:rsidRPr="00E277F1">
        <w:rPr>
          <w:sz w:val="28"/>
          <w:szCs w:val="28"/>
        </w:rPr>
        <w:t>государственная пошлина;</w:t>
      </w:r>
    </w:p>
    <w:p w:rsidR="00E277F1" w:rsidRPr="00E277F1" w:rsidRDefault="00E277F1" w:rsidP="00E277F1">
      <w:pPr>
        <w:shd w:val="clear" w:color="auto" w:fill="FFFFFF"/>
        <w:ind w:firstLine="709"/>
        <w:jc w:val="both"/>
        <w:rPr>
          <w:sz w:val="28"/>
          <w:szCs w:val="28"/>
        </w:rPr>
      </w:pPr>
      <w:r w:rsidRPr="00E277F1">
        <w:rPr>
          <w:sz w:val="28"/>
          <w:szCs w:val="28"/>
        </w:rPr>
        <w:t>штрафы, санкции, возмещение ущерба;</w:t>
      </w:r>
    </w:p>
    <w:p w:rsidR="00E277F1" w:rsidRPr="00E277F1" w:rsidRDefault="00E277F1" w:rsidP="00E277F1">
      <w:pPr>
        <w:jc w:val="center"/>
        <w:rPr>
          <w:b/>
          <w:sz w:val="28"/>
          <w:szCs w:val="28"/>
        </w:rPr>
      </w:pPr>
    </w:p>
    <w:p w:rsidR="00E277F1" w:rsidRPr="00E277F1" w:rsidRDefault="00E277F1" w:rsidP="00E277F1">
      <w:pPr>
        <w:jc w:val="center"/>
        <w:rPr>
          <w:b/>
          <w:sz w:val="28"/>
          <w:szCs w:val="28"/>
        </w:rPr>
      </w:pPr>
      <w:r w:rsidRPr="00E277F1">
        <w:rPr>
          <w:b/>
          <w:sz w:val="28"/>
          <w:szCs w:val="28"/>
        </w:rPr>
        <w:t>Особенности расчетов поступлений платежей</w:t>
      </w:r>
    </w:p>
    <w:p w:rsidR="00E277F1" w:rsidRPr="00E277F1" w:rsidRDefault="00E277F1" w:rsidP="00E277F1">
      <w:pPr>
        <w:jc w:val="center"/>
        <w:rPr>
          <w:b/>
          <w:sz w:val="28"/>
          <w:szCs w:val="28"/>
        </w:rPr>
      </w:pPr>
      <w:r w:rsidRPr="00E277F1">
        <w:rPr>
          <w:b/>
          <w:sz w:val="28"/>
          <w:szCs w:val="28"/>
        </w:rPr>
        <w:t>в районный бюджет по доходным источникам на 2020 год</w:t>
      </w:r>
    </w:p>
    <w:p w:rsidR="00E277F1" w:rsidRPr="00E277F1" w:rsidRDefault="00E277F1" w:rsidP="00E277F1">
      <w:pPr>
        <w:jc w:val="center"/>
        <w:rPr>
          <w:b/>
          <w:sz w:val="28"/>
          <w:szCs w:val="28"/>
        </w:rPr>
      </w:pPr>
      <w:r w:rsidRPr="00E277F1">
        <w:rPr>
          <w:b/>
          <w:sz w:val="28"/>
          <w:szCs w:val="28"/>
        </w:rPr>
        <w:t>и на плановый период 2021 и 2022 годов</w:t>
      </w:r>
    </w:p>
    <w:p w:rsidR="00E277F1" w:rsidRPr="00E277F1" w:rsidRDefault="00E277F1" w:rsidP="00E277F1">
      <w:pPr>
        <w:ind w:firstLine="709"/>
        <w:jc w:val="both"/>
        <w:rPr>
          <w:sz w:val="28"/>
          <w:szCs w:val="28"/>
        </w:rPr>
      </w:pPr>
    </w:p>
    <w:p w:rsidR="00E277F1" w:rsidRPr="00E277F1" w:rsidRDefault="00E277F1" w:rsidP="00E277F1">
      <w:pPr>
        <w:jc w:val="center"/>
        <w:rPr>
          <w:b/>
          <w:i/>
          <w:sz w:val="28"/>
          <w:szCs w:val="28"/>
        </w:rPr>
      </w:pPr>
      <w:r w:rsidRPr="00E277F1">
        <w:rPr>
          <w:b/>
          <w:i/>
          <w:sz w:val="28"/>
          <w:szCs w:val="28"/>
        </w:rPr>
        <w:t>Налог на доходы физических лиц</w:t>
      </w:r>
    </w:p>
    <w:p w:rsidR="00E277F1" w:rsidRPr="00E277F1" w:rsidRDefault="00E277F1" w:rsidP="00E277F1">
      <w:pPr>
        <w:pStyle w:val="af2"/>
        <w:tabs>
          <w:tab w:val="left" w:pos="0"/>
        </w:tabs>
        <w:ind w:firstLine="709"/>
        <w:jc w:val="both"/>
        <w:rPr>
          <w:i w:val="0"/>
          <w:szCs w:val="28"/>
        </w:rPr>
      </w:pPr>
    </w:p>
    <w:p w:rsidR="00E277F1" w:rsidRPr="00E277F1" w:rsidRDefault="00E277F1" w:rsidP="00E277F1">
      <w:pPr>
        <w:pStyle w:val="af2"/>
        <w:tabs>
          <w:tab w:val="left" w:pos="0"/>
        </w:tabs>
        <w:ind w:firstLine="709"/>
        <w:jc w:val="both"/>
        <w:rPr>
          <w:i w:val="0"/>
          <w:szCs w:val="28"/>
        </w:rPr>
      </w:pPr>
      <w:r w:rsidRPr="00E277F1">
        <w:rPr>
          <w:i w:val="0"/>
          <w:szCs w:val="28"/>
        </w:rPr>
        <w:t>Прогноз поступлений доходов от уплаты налога на доходы физических лиц на</w:t>
      </w:r>
      <w:r w:rsidRPr="00E277F1">
        <w:rPr>
          <w:i w:val="0"/>
          <w:noProof/>
          <w:szCs w:val="28"/>
        </w:rPr>
        <w:t xml:space="preserve"> 2020</w:t>
      </w:r>
      <w:r w:rsidRPr="00E277F1">
        <w:rPr>
          <w:i w:val="0"/>
          <w:szCs w:val="28"/>
        </w:rPr>
        <w:t xml:space="preserve"> год рассчитан исходя из прогнозируемого объема фонда оплаты труда, скорректированного на доходы, освобождаемые от налогообложения, и ставки налогообложения на уровне 13,0 процента.</w:t>
      </w:r>
    </w:p>
    <w:p w:rsidR="00E277F1" w:rsidRPr="00E277F1" w:rsidRDefault="00E277F1" w:rsidP="00E277F1">
      <w:pPr>
        <w:ind w:firstLine="709"/>
        <w:jc w:val="both"/>
        <w:rPr>
          <w:b/>
          <w:i/>
          <w:sz w:val="28"/>
          <w:szCs w:val="28"/>
        </w:rPr>
      </w:pPr>
      <w:r w:rsidRPr="00E277F1">
        <w:rPr>
          <w:sz w:val="28"/>
          <w:szCs w:val="28"/>
        </w:rPr>
        <w:t>Поступление налога на доходы физических лиц в бюджетную систему муниципального образования Ардонский район с учетом норматива зачисления 48,0 процента планируется в объеме 69 216,0 тыс. рублей, из которых 47 586,0 тыс. рублей подлежат зачислению в районный бюджет. Доля налога в структуре прогноза налоговых и неналоговых доходов бюджета района в 2020 году составит 33,0 процента.</w:t>
      </w:r>
    </w:p>
    <w:p w:rsidR="00E277F1" w:rsidRPr="00E277F1" w:rsidRDefault="00E277F1" w:rsidP="00E277F1">
      <w:pPr>
        <w:jc w:val="center"/>
        <w:rPr>
          <w:b/>
          <w:i/>
          <w:sz w:val="28"/>
          <w:szCs w:val="28"/>
        </w:rPr>
      </w:pPr>
    </w:p>
    <w:p w:rsidR="00E277F1" w:rsidRPr="00E277F1" w:rsidRDefault="00E277F1" w:rsidP="00E277F1">
      <w:pPr>
        <w:jc w:val="center"/>
        <w:rPr>
          <w:b/>
          <w:i/>
          <w:sz w:val="28"/>
          <w:szCs w:val="28"/>
        </w:rPr>
      </w:pPr>
    </w:p>
    <w:p w:rsidR="00E277F1" w:rsidRPr="00E277F1" w:rsidRDefault="00E277F1" w:rsidP="00E277F1">
      <w:pPr>
        <w:jc w:val="center"/>
        <w:rPr>
          <w:b/>
          <w:i/>
          <w:sz w:val="28"/>
          <w:szCs w:val="28"/>
        </w:rPr>
      </w:pPr>
      <w:r w:rsidRPr="00E277F1">
        <w:rPr>
          <w:b/>
          <w:i/>
          <w:sz w:val="28"/>
          <w:szCs w:val="28"/>
        </w:rPr>
        <w:t>Налоги на совокупный доход</w:t>
      </w:r>
    </w:p>
    <w:p w:rsidR="00E277F1" w:rsidRPr="00E277F1" w:rsidRDefault="00E277F1" w:rsidP="00E277F1">
      <w:pPr>
        <w:jc w:val="center"/>
        <w:rPr>
          <w:sz w:val="28"/>
          <w:szCs w:val="28"/>
        </w:rPr>
      </w:pPr>
    </w:p>
    <w:p w:rsidR="00E277F1" w:rsidRPr="00E277F1" w:rsidRDefault="00E277F1" w:rsidP="00E277F1">
      <w:pPr>
        <w:ind w:firstLine="709"/>
        <w:jc w:val="both"/>
        <w:rPr>
          <w:sz w:val="28"/>
          <w:szCs w:val="28"/>
        </w:rPr>
      </w:pPr>
      <w:r w:rsidRPr="00E277F1">
        <w:rPr>
          <w:sz w:val="28"/>
          <w:szCs w:val="28"/>
        </w:rPr>
        <w:t>В налогах на совокупный доход учтены поступления налога, взимаемого в связи с применением упрощенной системы налогообложения, единого налога на вмененный доход для отдельных видов деятельности, единый сельскохозяйственный налог.</w:t>
      </w:r>
    </w:p>
    <w:p w:rsidR="00E277F1" w:rsidRPr="00E277F1" w:rsidRDefault="00E277F1" w:rsidP="00E277F1">
      <w:pPr>
        <w:ind w:firstLine="709"/>
        <w:jc w:val="both"/>
        <w:rPr>
          <w:sz w:val="28"/>
          <w:szCs w:val="28"/>
        </w:rPr>
      </w:pPr>
      <w:r w:rsidRPr="00E277F1">
        <w:rPr>
          <w:sz w:val="28"/>
          <w:szCs w:val="28"/>
        </w:rPr>
        <w:t>Доля налогов на совокупный доход в структуре налоговых и неналоговых доходов районного бюджета составит в 2020 году 11,1 процента, в 2021 году  10,7 процента, в 2022 году 10,7  процента.</w:t>
      </w:r>
    </w:p>
    <w:p w:rsidR="00E277F1" w:rsidRPr="00E277F1" w:rsidRDefault="00E277F1" w:rsidP="00E277F1">
      <w:pPr>
        <w:ind w:firstLine="709"/>
        <w:jc w:val="both"/>
        <w:rPr>
          <w:sz w:val="28"/>
          <w:szCs w:val="28"/>
        </w:rPr>
      </w:pPr>
      <w:proofErr w:type="gramStart"/>
      <w:r w:rsidRPr="00E277F1">
        <w:rPr>
          <w:sz w:val="28"/>
          <w:szCs w:val="28"/>
        </w:rPr>
        <w:lastRenderedPageBreak/>
        <w:t>Общий объем прогнозируемых налогов на совокупных доход в на 2020 год составит 18 111,2 тыс. рублей, в том числе налог, взимаемый в связи с применением упрощенной системы налогообложения – 10 708,0 тыс. рублей, единый налог на вмененный доход – 2 091,0 тыс. рублей, единый сельскохозяйственный налог – 5200,0 тыс. рублей, налог, взимаемый в связи с применением патентной системы налогообложения – 112,2 тыс. рублей;</w:t>
      </w:r>
      <w:proofErr w:type="gramEnd"/>
    </w:p>
    <w:p w:rsidR="00E277F1" w:rsidRPr="00E277F1" w:rsidRDefault="00E277F1" w:rsidP="00E277F1">
      <w:pPr>
        <w:ind w:firstLine="709"/>
        <w:jc w:val="both"/>
        <w:rPr>
          <w:sz w:val="28"/>
          <w:szCs w:val="28"/>
        </w:rPr>
      </w:pPr>
      <w:proofErr w:type="gramStart"/>
      <w:r w:rsidRPr="00E277F1">
        <w:rPr>
          <w:sz w:val="28"/>
          <w:szCs w:val="28"/>
        </w:rPr>
        <w:t>на 2021 год составит 15 870,0 тыс. рублей, в том числе налог, взимаемый в связи с применением упрощенной системы налогообложения – 10 850,0 тыс. рублей, единый налог на вмененный доход – 2 100,0 тыс. рублей, единый сельскохозяйственный налог – 2800,0 тыс. рублей, налог, взимаемый в связи с применением патентной системы налогообложения – 120,0 тыс. рублей;</w:t>
      </w:r>
      <w:proofErr w:type="gramEnd"/>
    </w:p>
    <w:p w:rsidR="00E277F1" w:rsidRPr="00E277F1" w:rsidRDefault="00E277F1" w:rsidP="00E277F1">
      <w:pPr>
        <w:ind w:firstLine="709"/>
        <w:jc w:val="both"/>
        <w:rPr>
          <w:sz w:val="28"/>
          <w:szCs w:val="28"/>
        </w:rPr>
      </w:pPr>
      <w:proofErr w:type="gramStart"/>
      <w:r w:rsidRPr="00E277F1">
        <w:rPr>
          <w:sz w:val="28"/>
          <w:szCs w:val="28"/>
        </w:rPr>
        <w:t>на 2022 год составит 16 230,0 тыс. рублей, в том числе налог, взимаемый в связи с применением упрощенной системы налогообложения – 11 000,0 тыс. рублей, единый налог на вмененный доход – 2 200,0 тыс. рублей, единый сельскохозяйственный налог – 2900,0 тыс. рублей, налог, взимаемый в связи с применением патентной системы налогообложения – 130,0 тыс. рублей.</w:t>
      </w:r>
      <w:proofErr w:type="gramEnd"/>
    </w:p>
    <w:p w:rsidR="00E277F1" w:rsidRPr="00E277F1" w:rsidRDefault="00E277F1" w:rsidP="00E277F1">
      <w:pPr>
        <w:ind w:firstLine="709"/>
        <w:jc w:val="center"/>
        <w:rPr>
          <w:b/>
          <w:i/>
          <w:sz w:val="28"/>
          <w:szCs w:val="28"/>
        </w:rPr>
      </w:pPr>
    </w:p>
    <w:p w:rsidR="00E277F1" w:rsidRPr="00E277F1" w:rsidRDefault="00E277F1" w:rsidP="00E277F1">
      <w:pPr>
        <w:ind w:firstLine="709"/>
        <w:jc w:val="center"/>
        <w:rPr>
          <w:b/>
          <w:i/>
          <w:sz w:val="28"/>
          <w:szCs w:val="28"/>
        </w:rPr>
      </w:pPr>
      <w:r w:rsidRPr="00E277F1">
        <w:rPr>
          <w:b/>
          <w:i/>
          <w:sz w:val="28"/>
          <w:szCs w:val="28"/>
        </w:rPr>
        <w:t>Налог на имущество</w:t>
      </w:r>
    </w:p>
    <w:p w:rsidR="00E277F1" w:rsidRPr="00E277F1" w:rsidRDefault="00E277F1" w:rsidP="00E277F1">
      <w:pPr>
        <w:ind w:firstLine="709"/>
        <w:jc w:val="both"/>
        <w:rPr>
          <w:snapToGrid w:val="0"/>
          <w:sz w:val="28"/>
          <w:szCs w:val="28"/>
        </w:rPr>
      </w:pPr>
    </w:p>
    <w:p w:rsidR="00E277F1" w:rsidRPr="00E277F1" w:rsidRDefault="00E277F1" w:rsidP="00E277F1">
      <w:pPr>
        <w:ind w:firstLine="709"/>
        <w:jc w:val="both"/>
        <w:rPr>
          <w:b/>
          <w:i/>
          <w:sz w:val="28"/>
          <w:szCs w:val="28"/>
        </w:rPr>
      </w:pPr>
      <w:r w:rsidRPr="00E277F1">
        <w:rPr>
          <w:snapToGrid w:val="0"/>
          <w:sz w:val="28"/>
          <w:szCs w:val="28"/>
        </w:rPr>
        <w:t>В налогах на имущество учтены поступления доходов от уплаты налога на имущество организаций,</w:t>
      </w:r>
    </w:p>
    <w:p w:rsidR="00E277F1" w:rsidRPr="00E277F1" w:rsidRDefault="00E277F1" w:rsidP="00E277F1">
      <w:pPr>
        <w:ind w:firstLine="709"/>
        <w:jc w:val="both"/>
        <w:rPr>
          <w:sz w:val="28"/>
          <w:szCs w:val="28"/>
        </w:rPr>
      </w:pPr>
      <w:r w:rsidRPr="00E277F1">
        <w:rPr>
          <w:sz w:val="28"/>
          <w:szCs w:val="28"/>
        </w:rPr>
        <w:t>Поступление в районный бюджет указанного налога в 2020 году прогнозируется в объеме   - 4 192,2 тыс. рублей, в 2021 году -  3400,0 тыс. рублей, в 2022 году  - 3500,0  тыс. рублей</w:t>
      </w:r>
    </w:p>
    <w:p w:rsidR="00E277F1" w:rsidRPr="00E277F1" w:rsidRDefault="00E277F1" w:rsidP="00E277F1">
      <w:pPr>
        <w:jc w:val="center"/>
        <w:rPr>
          <w:b/>
          <w:i/>
          <w:sz w:val="28"/>
          <w:szCs w:val="28"/>
        </w:rPr>
      </w:pPr>
    </w:p>
    <w:p w:rsidR="00E277F1" w:rsidRPr="00E277F1" w:rsidRDefault="00E277F1" w:rsidP="00E277F1">
      <w:pPr>
        <w:jc w:val="center"/>
        <w:rPr>
          <w:b/>
          <w:i/>
          <w:sz w:val="28"/>
          <w:szCs w:val="28"/>
        </w:rPr>
      </w:pPr>
      <w:r w:rsidRPr="00E277F1">
        <w:rPr>
          <w:b/>
          <w:i/>
          <w:sz w:val="28"/>
          <w:szCs w:val="28"/>
        </w:rPr>
        <w:t>Государственная пошлина</w:t>
      </w:r>
    </w:p>
    <w:p w:rsidR="00E277F1" w:rsidRPr="00E277F1" w:rsidRDefault="00E277F1" w:rsidP="00E277F1">
      <w:pPr>
        <w:jc w:val="center"/>
        <w:rPr>
          <w:b/>
          <w:i/>
          <w:sz w:val="28"/>
          <w:szCs w:val="28"/>
        </w:rPr>
      </w:pPr>
    </w:p>
    <w:p w:rsidR="00E277F1" w:rsidRPr="00E277F1" w:rsidRDefault="00E277F1" w:rsidP="00E277F1">
      <w:pPr>
        <w:ind w:firstLine="709"/>
        <w:jc w:val="both"/>
        <w:rPr>
          <w:sz w:val="28"/>
          <w:szCs w:val="28"/>
        </w:rPr>
      </w:pPr>
      <w:r w:rsidRPr="00E277F1">
        <w:rPr>
          <w:sz w:val="28"/>
          <w:szCs w:val="28"/>
        </w:rPr>
        <w:t>Расчет прогнозируемой суммы государственной пошлины на 2020 год  и на плановый период 2021 и 2022 годов выполнен исходя из оценки поступлений в 2018 году и ожидаемого поступления в 2019 году,  а также прогнозных данных, предоставленных главными администраторами доходов районного бюджета по закрепленным доходным источникам.</w:t>
      </w:r>
    </w:p>
    <w:p w:rsidR="00E277F1" w:rsidRPr="00E277F1" w:rsidRDefault="00E277F1" w:rsidP="00E277F1">
      <w:pPr>
        <w:ind w:firstLine="709"/>
        <w:jc w:val="both"/>
        <w:rPr>
          <w:sz w:val="28"/>
          <w:szCs w:val="28"/>
        </w:rPr>
      </w:pPr>
      <w:r w:rsidRPr="00E277F1">
        <w:rPr>
          <w:sz w:val="28"/>
          <w:szCs w:val="28"/>
        </w:rPr>
        <w:t>Общий объем поступлений государственной пошлины в районный бюджет в 2020 году прогнозируется в сумме  5 100,0  тыс. рублей, в 2021  году  - 5 170,0 тыс. рублей, в 2022 году – 5 230,0 тыс. рублей.</w:t>
      </w:r>
    </w:p>
    <w:p w:rsidR="00E277F1" w:rsidRPr="00E277F1" w:rsidRDefault="00E277F1" w:rsidP="00E277F1">
      <w:pPr>
        <w:ind w:firstLine="709"/>
        <w:jc w:val="both"/>
        <w:rPr>
          <w:sz w:val="28"/>
          <w:szCs w:val="28"/>
        </w:rPr>
      </w:pPr>
    </w:p>
    <w:p w:rsidR="00E277F1" w:rsidRPr="00E277F1" w:rsidRDefault="00E277F1" w:rsidP="00E277F1">
      <w:pPr>
        <w:pStyle w:val="ConsPlusTitle"/>
        <w:tabs>
          <w:tab w:val="left" w:pos="0"/>
        </w:tabs>
        <w:jc w:val="center"/>
        <w:rPr>
          <w:rFonts w:ascii="Times New Roman" w:hAnsi="Times New Roman"/>
          <w:i/>
          <w:sz w:val="28"/>
          <w:szCs w:val="28"/>
        </w:rPr>
      </w:pPr>
      <w:r w:rsidRPr="00E277F1">
        <w:rPr>
          <w:rFonts w:ascii="Times New Roman" w:hAnsi="Times New Roman"/>
          <w:i/>
          <w:sz w:val="28"/>
          <w:szCs w:val="28"/>
        </w:rPr>
        <w:t>Доходы от использования имущества, находящегося</w:t>
      </w:r>
    </w:p>
    <w:p w:rsidR="00E277F1" w:rsidRPr="00E277F1" w:rsidRDefault="00E277F1" w:rsidP="00E277F1">
      <w:pPr>
        <w:pStyle w:val="ConsPlusTitle"/>
        <w:tabs>
          <w:tab w:val="left" w:pos="0"/>
        </w:tabs>
        <w:jc w:val="center"/>
        <w:rPr>
          <w:rFonts w:ascii="Times New Roman" w:hAnsi="Times New Roman"/>
          <w:i/>
          <w:sz w:val="28"/>
          <w:szCs w:val="28"/>
        </w:rPr>
      </w:pPr>
      <w:r w:rsidRPr="00E277F1">
        <w:rPr>
          <w:rFonts w:ascii="Times New Roman" w:hAnsi="Times New Roman"/>
          <w:i/>
          <w:sz w:val="28"/>
          <w:szCs w:val="28"/>
        </w:rPr>
        <w:t>в государственной и муниципальной собственности</w:t>
      </w:r>
    </w:p>
    <w:p w:rsidR="00E277F1" w:rsidRPr="00E277F1" w:rsidRDefault="00E277F1" w:rsidP="00E277F1">
      <w:pPr>
        <w:pStyle w:val="ConsPlusNormal"/>
        <w:tabs>
          <w:tab w:val="left" w:pos="0"/>
        </w:tabs>
        <w:ind w:firstLine="709"/>
        <w:jc w:val="both"/>
        <w:rPr>
          <w:rFonts w:ascii="Times New Roman" w:hAnsi="Times New Roman"/>
          <w:sz w:val="28"/>
          <w:szCs w:val="28"/>
        </w:rPr>
      </w:pPr>
    </w:p>
    <w:p w:rsidR="00E277F1" w:rsidRPr="00E277F1" w:rsidRDefault="00E277F1" w:rsidP="00E277F1">
      <w:pPr>
        <w:ind w:firstLine="709"/>
        <w:jc w:val="both"/>
        <w:rPr>
          <w:sz w:val="28"/>
          <w:szCs w:val="28"/>
        </w:rPr>
      </w:pPr>
      <w:r w:rsidRPr="00E277F1">
        <w:rPr>
          <w:sz w:val="28"/>
          <w:szCs w:val="28"/>
        </w:rPr>
        <w:t>Доходы бюджета района от использования государственной и муниципальной собственности на 2020 год прогнозируются в сумме 57 250,0 тыс. рублей.</w:t>
      </w:r>
    </w:p>
    <w:p w:rsidR="00E277F1" w:rsidRPr="00E277F1" w:rsidRDefault="00E277F1" w:rsidP="00E277F1">
      <w:pPr>
        <w:ind w:firstLine="709"/>
        <w:jc w:val="both"/>
        <w:rPr>
          <w:sz w:val="28"/>
          <w:szCs w:val="28"/>
        </w:rPr>
      </w:pPr>
      <w:r w:rsidRPr="00E277F1">
        <w:rPr>
          <w:sz w:val="28"/>
          <w:szCs w:val="28"/>
        </w:rPr>
        <w:t>Доля дохода от использования имущества, находящегося в государственной и муниципальной собственности в структуре налоговых и неналоговых доходов бюджета района в 2020 году составит 31,7 процента.</w:t>
      </w:r>
    </w:p>
    <w:p w:rsidR="00E277F1" w:rsidRPr="00E277F1" w:rsidRDefault="00E277F1" w:rsidP="00E277F1">
      <w:pPr>
        <w:shd w:val="clear" w:color="auto" w:fill="FFFFFF"/>
        <w:ind w:firstLine="709"/>
        <w:jc w:val="both"/>
        <w:rPr>
          <w:sz w:val="28"/>
          <w:szCs w:val="28"/>
        </w:rPr>
      </w:pPr>
      <w:r w:rsidRPr="00E277F1">
        <w:rPr>
          <w:sz w:val="28"/>
          <w:szCs w:val="28"/>
        </w:rPr>
        <w:lastRenderedPageBreak/>
        <w:t xml:space="preserve"> Основным источником доходов от использования имущества являются доходы от арендной платы за земельные участки, государственная собственность на которые не разграничена.</w:t>
      </w:r>
    </w:p>
    <w:p w:rsidR="00E277F1" w:rsidRPr="00E277F1" w:rsidRDefault="00E277F1" w:rsidP="00E277F1">
      <w:pPr>
        <w:shd w:val="clear" w:color="auto" w:fill="FFFFFF"/>
        <w:ind w:firstLine="709"/>
        <w:jc w:val="both"/>
        <w:rPr>
          <w:sz w:val="28"/>
          <w:szCs w:val="28"/>
        </w:rPr>
      </w:pPr>
      <w:proofErr w:type="gramStart"/>
      <w:r w:rsidRPr="00E277F1">
        <w:rPr>
          <w:sz w:val="28"/>
          <w:szCs w:val="28"/>
        </w:rPr>
        <w:t>Расчет дохода от арендной платы за земельные участки производился исходя из действующих на 1 января 2012 года нормативных правовых актов с учетом норматива зачисления 50,0 процента за земельные участки, государственная собственность на которые не разграничена и которые расположены в границах городских поселений и норматива зачисления 100,0 процентов за земельные участки которые расположены в границах сельских поселений с учетом продолжения тенденций</w:t>
      </w:r>
      <w:proofErr w:type="gramEnd"/>
      <w:r w:rsidRPr="00E277F1">
        <w:rPr>
          <w:sz w:val="28"/>
          <w:szCs w:val="28"/>
        </w:rPr>
        <w:t xml:space="preserve"> выкупа земельных участков в собственность.</w:t>
      </w:r>
    </w:p>
    <w:p w:rsidR="00E277F1" w:rsidRPr="00E277F1" w:rsidRDefault="00E277F1" w:rsidP="00E277F1">
      <w:pPr>
        <w:shd w:val="clear" w:color="auto" w:fill="FFFFFF"/>
        <w:ind w:firstLine="709"/>
        <w:jc w:val="both"/>
        <w:rPr>
          <w:sz w:val="28"/>
          <w:szCs w:val="28"/>
        </w:rPr>
      </w:pPr>
      <w:r w:rsidRPr="00E277F1">
        <w:rPr>
          <w:sz w:val="28"/>
          <w:szCs w:val="28"/>
        </w:rPr>
        <w:t>Ставки на доходы от арендной платы увеличены с 25 апреля 2017 года в среднем на  0,7 тысяч рублей за гектар.</w:t>
      </w:r>
    </w:p>
    <w:p w:rsidR="00E277F1" w:rsidRPr="00E277F1" w:rsidRDefault="00E277F1" w:rsidP="00E277F1">
      <w:pPr>
        <w:shd w:val="clear" w:color="auto" w:fill="FFFFFF"/>
        <w:ind w:firstLine="709"/>
        <w:jc w:val="both"/>
        <w:rPr>
          <w:sz w:val="28"/>
          <w:szCs w:val="28"/>
        </w:rPr>
      </w:pPr>
      <w:r w:rsidRPr="00E277F1">
        <w:rPr>
          <w:sz w:val="28"/>
          <w:szCs w:val="28"/>
        </w:rPr>
        <w:t xml:space="preserve">Доходы в бюджет района от использования имущества, находящегося в государственной и муниципальной собственности на 2021   год прогнозируются в сумме 48 000,0 тыс. рублей,  на 2022 год -  49 500,0 тыс. рублей.   </w:t>
      </w:r>
    </w:p>
    <w:p w:rsidR="00E277F1" w:rsidRPr="00E277F1" w:rsidRDefault="00E277F1" w:rsidP="00E277F1">
      <w:pPr>
        <w:ind w:firstLine="709"/>
        <w:jc w:val="both"/>
        <w:rPr>
          <w:sz w:val="28"/>
          <w:szCs w:val="28"/>
        </w:rPr>
      </w:pPr>
    </w:p>
    <w:p w:rsidR="00E277F1" w:rsidRPr="00E277F1" w:rsidRDefault="00E277F1" w:rsidP="00E277F1">
      <w:pPr>
        <w:pStyle w:val="ConsPlusTitle"/>
        <w:shd w:val="clear" w:color="auto" w:fill="FFFFFF"/>
        <w:tabs>
          <w:tab w:val="left" w:pos="0"/>
        </w:tabs>
        <w:jc w:val="center"/>
        <w:rPr>
          <w:rFonts w:ascii="Times New Roman" w:hAnsi="Times New Roman"/>
          <w:i/>
          <w:sz w:val="28"/>
          <w:szCs w:val="28"/>
        </w:rPr>
      </w:pPr>
      <w:r w:rsidRPr="00E277F1">
        <w:rPr>
          <w:rFonts w:ascii="Times New Roman" w:hAnsi="Times New Roman"/>
          <w:i/>
          <w:sz w:val="28"/>
          <w:szCs w:val="28"/>
        </w:rPr>
        <w:t xml:space="preserve">Доходы от продажи </w:t>
      </w:r>
      <w:proofErr w:type="gramStart"/>
      <w:r w:rsidRPr="00E277F1">
        <w:rPr>
          <w:rFonts w:ascii="Times New Roman" w:hAnsi="Times New Roman"/>
          <w:i/>
          <w:sz w:val="28"/>
          <w:szCs w:val="28"/>
        </w:rPr>
        <w:t>материальных</w:t>
      </w:r>
      <w:proofErr w:type="gramEnd"/>
      <w:r w:rsidRPr="00E277F1">
        <w:rPr>
          <w:rFonts w:ascii="Times New Roman" w:hAnsi="Times New Roman"/>
          <w:i/>
          <w:sz w:val="28"/>
          <w:szCs w:val="28"/>
        </w:rPr>
        <w:t xml:space="preserve"> и</w:t>
      </w:r>
    </w:p>
    <w:p w:rsidR="00E277F1" w:rsidRPr="00E277F1" w:rsidRDefault="00E277F1" w:rsidP="00E277F1">
      <w:pPr>
        <w:pStyle w:val="ConsPlusTitle"/>
        <w:shd w:val="clear" w:color="auto" w:fill="FFFFFF"/>
        <w:tabs>
          <w:tab w:val="left" w:pos="0"/>
        </w:tabs>
        <w:jc w:val="center"/>
        <w:rPr>
          <w:rFonts w:ascii="Times New Roman" w:hAnsi="Times New Roman"/>
          <w:i/>
          <w:sz w:val="28"/>
          <w:szCs w:val="28"/>
        </w:rPr>
      </w:pPr>
      <w:r w:rsidRPr="00E277F1">
        <w:rPr>
          <w:rFonts w:ascii="Times New Roman" w:hAnsi="Times New Roman"/>
          <w:i/>
          <w:sz w:val="28"/>
          <w:szCs w:val="28"/>
        </w:rPr>
        <w:t>нематериальных активов</w:t>
      </w:r>
    </w:p>
    <w:p w:rsidR="00E277F1" w:rsidRPr="00E277F1" w:rsidRDefault="00E277F1" w:rsidP="00E277F1">
      <w:pPr>
        <w:pStyle w:val="ConsPlusTitle"/>
        <w:shd w:val="clear" w:color="auto" w:fill="FFFFFF"/>
        <w:tabs>
          <w:tab w:val="left" w:pos="0"/>
        </w:tabs>
        <w:ind w:firstLine="709"/>
        <w:jc w:val="both"/>
        <w:rPr>
          <w:rFonts w:ascii="Times New Roman" w:hAnsi="Times New Roman"/>
          <w:b w:val="0"/>
          <w:sz w:val="28"/>
          <w:szCs w:val="28"/>
        </w:rPr>
      </w:pPr>
    </w:p>
    <w:p w:rsidR="00E277F1" w:rsidRPr="00E277F1" w:rsidRDefault="00E277F1" w:rsidP="00E277F1">
      <w:pPr>
        <w:pStyle w:val="ConsPlusNormal"/>
        <w:shd w:val="clear" w:color="auto" w:fill="FFFFFF"/>
        <w:tabs>
          <w:tab w:val="left" w:pos="0"/>
        </w:tabs>
        <w:ind w:firstLine="709"/>
        <w:jc w:val="both"/>
        <w:rPr>
          <w:rFonts w:ascii="Times New Roman" w:hAnsi="Times New Roman"/>
          <w:sz w:val="28"/>
          <w:szCs w:val="28"/>
        </w:rPr>
      </w:pPr>
      <w:r w:rsidRPr="00E277F1">
        <w:rPr>
          <w:rFonts w:ascii="Times New Roman" w:hAnsi="Times New Roman"/>
          <w:sz w:val="28"/>
          <w:szCs w:val="28"/>
        </w:rPr>
        <w:t>Прогнозируемые объемы доходов от продажи материальных и нематериальных активов на 2020 год и предусмотрены в сумме 13 500,0 тыс. рублей, в 2021 году 6 300,0 тыс. рублей, в 2022 году  6 500,0 тыс. рублей. Поступления в районный бюджет указанных доходов обеспечиваются за счет доходов от  реализации имущества, находящегося в муниципальной собственности и продажи земельных участков, государственная собственность на которые не разграничена и которые расположены на межселенных территориях района.</w:t>
      </w:r>
    </w:p>
    <w:p w:rsidR="00E277F1" w:rsidRPr="00E277F1" w:rsidRDefault="00E277F1" w:rsidP="00E277F1">
      <w:pPr>
        <w:pStyle w:val="ConsPlusNormal"/>
        <w:shd w:val="clear" w:color="auto" w:fill="FFFFFF"/>
        <w:tabs>
          <w:tab w:val="left" w:pos="0"/>
        </w:tabs>
        <w:ind w:firstLine="709"/>
        <w:jc w:val="both"/>
        <w:rPr>
          <w:rFonts w:ascii="Times New Roman" w:hAnsi="Times New Roman"/>
          <w:sz w:val="28"/>
          <w:szCs w:val="28"/>
        </w:rPr>
      </w:pPr>
      <w:r w:rsidRPr="00E277F1">
        <w:rPr>
          <w:rFonts w:ascii="Times New Roman" w:hAnsi="Times New Roman"/>
          <w:sz w:val="28"/>
          <w:szCs w:val="28"/>
        </w:rPr>
        <w:t xml:space="preserve"> </w:t>
      </w:r>
    </w:p>
    <w:p w:rsidR="00E277F1" w:rsidRPr="00E277F1" w:rsidRDefault="00E277F1" w:rsidP="00E277F1">
      <w:pPr>
        <w:pStyle w:val="ConsPlusTitle"/>
        <w:tabs>
          <w:tab w:val="left" w:pos="0"/>
        </w:tabs>
        <w:jc w:val="center"/>
        <w:rPr>
          <w:rFonts w:ascii="Times New Roman" w:hAnsi="Times New Roman"/>
          <w:i/>
          <w:sz w:val="28"/>
          <w:szCs w:val="28"/>
        </w:rPr>
      </w:pPr>
    </w:p>
    <w:p w:rsidR="00E277F1" w:rsidRPr="00E277F1" w:rsidRDefault="00E277F1" w:rsidP="00E277F1">
      <w:pPr>
        <w:pStyle w:val="ConsPlusTitle"/>
        <w:tabs>
          <w:tab w:val="left" w:pos="0"/>
        </w:tabs>
        <w:jc w:val="center"/>
        <w:rPr>
          <w:rFonts w:ascii="Times New Roman" w:hAnsi="Times New Roman"/>
          <w:i/>
          <w:sz w:val="28"/>
          <w:szCs w:val="28"/>
        </w:rPr>
      </w:pPr>
      <w:r w:rsidRPr="00E277F1">
        <w:rPr>
          <w:rFonts w:ascii="Times New Roman" w:hAnsi="Times New Roman"/>
          <w:i/>
          <w:sz w:val="28"/>
          <w:szCs w:val="28"/>
        </w:rPr>
        <w:t>Штрафы, санкции, возмещение ущерба</w:t>
      </w:r>
    </w:p>
    <w:p w:rsidR="00E277F1" w:rsidRPr="00E277F1" w:rsidRDefault="00E277F1" w:rsidP="00E277F1">
      <w:pPr>
        <w:pStyle w:val="ConsPlusTitle"/>
        <w:tabs>
          <w:tab w:val="left" w:pos="0"/>
        </w:tabs>
        <w:ind w:firstLine="709"/>
        <w:jc w:val="both"/>
        <w:rPr>
          <w:rFonts w:ascii="Times New Roman" w:hAnsi="Times New Roman"/>
          <w:b w:val="0"/>
          <w:sz w:val="28"/>
          <w:szCs w:val="28"/>
        </w:rPr>
      </w:pPr>
    </w:p>
    <w:p w:rsidR="00E277F1" w:rsidRPr="00E277F1" w:rsidRDefault="00E277F1" w:rsidP="00E277F1">
      <w:pPr>
        <w:pStyle w:val="ConsPlusNormal"/>
        <w:tabs>
          <w:tab w:val="left" w:pos="0"/>
        </w:tabs>
        <w:ind w:firstLine="709"/>
        <w:jc w:val="both"/>
        <w:rPr>
          <w:rFonts w:ascii="Times New Roman" w:hAnsi="Times New Roman"/>
          <w:sz w:val="28"/>
          <w:szCs w:val="28"/>
        </w:rPr>
      </w:pPr>
      <w:r w:rsidRPr="00E277F1">
        <w:rPr>
          <w:rFonts w:ascii="Times New Roman" w:hAnsi="Times New Roman"/>
          <w:sz w:val="28"/>
          <w:szCs w:val="28"/>
        </w:rPr>
        <w:t>Расчет доходов по поступлениям в районный бюджет на 2020 год и на плановый период 2020 и 2021 годов штрафов, санкций, возмещению ущерба прогнозируется на основе ожидаемой оценки поступлений за 2019 год и прогнозных данных, представленных главными администраторами указанных доходов.</w:t>
      </w:r>
    </w:p>
    <w:p w:rsidR="00E277F1" w:rsidRPr="00E277F1" w:rsidRDefault="00E277F1" w:rsidP="00E277F1">
      <w:pPr>
        <w:ind w:firstLine="709"/>
        <w:jc w:val="both"/>
        <w:rPr>
          <w:spacing w:val="-6"/>
          <w:sz w:val="28"/>
          <w:szCs w:val="28"/>
        </w:rPr>
      </w:pPr>
      <w:r w:rsidRPr="00E277F1">
        <w:rPr>
          <w:sz w:val="28"/>
          <w:szCs w:val="28"/>
        </w:rPr>
        <w:t>Прогнозируемые объемы доходов от штрафов, санкций, возмещения ущерба на 2020 год предусмотрены в сумме 2 007,0 тыс. рублей, на 2021 год - 2 036,0 тыс. рублей, на 2022 год  - 2 083,0 тыс. рублей</w:t>
      </w:r>
    </w:p>
    <w:p w:rsidR="00E277F1" w:rsidRPr="00E277F1" w:rsidRDefault="00E277F1" w:rsidP="00E277F1">
      <w:pPr>
        <w:pStyle w:val="ConsPlusNormal"/>
        <w:tabs>
          <w:tab w:val="left" w:pos="0"/>
        </w:tabs>
        <w:ind w:firstLine="709"/>
        <w:jc w:val="both"/>
        <w:rPr>
          <w:rFonts w:ascii="Times New Roman" w:hAnsi="Times New Roman"/>
          <w:sz w:val="28"/>
          <w:szCs w:val="28"/>
        </w:rPr>
      </w:pPr>
    </w:p>
    <w:p w:rsidR="00E277F1" w:rsidRPr="00E277F1" w:rsidRDefault="00E277F1" w:rsidP="00E277F1">
      <w:pPr>
        <w:pStyle w:val="2"/>
        <w:spacing w:line="240" w:lineRule="auto"/>
        <w:jc w:val="center"/>
        <w:outlineLvl w:val="0"/>
        <w:rPr>
          <w:b/>
          <w:i/>
          <w:sz w:val="28"/>
          <w:szCs w:val="28"/>
        </w:rPr>
      </w:pPr>
    </w:p>
    <w:p w:rsidR="00E277F1" w:rsidRPr="00E277F1" w:rsidRDefault="00E277F1" w:rsidP="00E277F1">
      <w:pPr>
        <w:pStyle w:val="2"/>
        <w:spacing w:line="240" w:lineRule="auto"/>
        <w:jc w:val="center"/>
        <w:outlineLvl w:val="0"/>
        <w:rPr>
          <w:b/>
          <w:i/>
          <w:sz w:val="28"/>
          <w:szCs w:val="28"/>
        </w:rPr>
      </w:pPr>
      <w:r w:rsidRPr="00E277F1">
        <w:rPr>
          <w:b/>
          <w:i/>
          <w:sz w:val="28"/>
          <w:szCs w:val="28"/>
        </w:rPr>
        <w:t>Безвозмездные поступления</w:t>
      </w:r>
    </w:p>
    <w:p w:rsidR="00E277F1" w:rsidRPr="00E277F1" w:rsidRDefault="00E277F1" w:rsidP="00E277F1">
      <w:pPr>
        <w:pStyle w:val="2"/>
        <w:spacing w:line="240" w:lineRule="auto"/>
        <w:ind w:firstLine="709"/>
        <w:outlineLvl w:val="0"/>
        <w:rPr>
          <w:sz w:val="28"/>
          <w:szCs w:val="28"/>
          <w:highlight w:val="cyan"/>
        </w:rPr>
      </w:pPr>
    </w:p>
    <w:p w:rsidR="00E277F1" w:rsidRPr="00E277F1" w:rsidRDefault="00E277F1" w:rsidP="00E277F1">
      <w:pPr>
        <w:pStyle w:val="2"/>
        <w:spacing w:line="240" w:lineRule="auto"/>
        <w:ind w:firstLine="709"/>
        <w:outlineLvl w:val="0"/>
        <w:rPr>
          <w:sz w:val="28"/>
          <w:szCs w:val="28"/>
        </w:rPr>
      </w:pPr>
      <w:r w:rsidRPr="00E277F1">
        <w:rPr>
          <w:sz w:val="28"/>
          <w:szCs w:val="28"/>
        </w:rPr>
        <w:lastRenderedPageBreak/>
        <w:t>Безвозмездные поступления из республиканского бюджета на 2020 год прогнозируются в сумме 413 365,5 тыс. рублей, из которых:</w:t>
      </w:r>
    </w:p>
    <w:p w:rsidR="00E277F1" w:rsidRPr="00E277F1" w:rsidRDefault="00E277F1" w:rsidP="00E277F1">
      <w:pPr>
        <w:pStyle w:val="2"/>
        <w:spacing w:line="240" w:lineRule="auto"/>
        <w:ind w:firstLine="709"/>
        <w:outlineLvl w:val="0"/>
        <w:rPr>
          <w:sz w:val="28"/>
          <w:szCs w:val="28"/>
        </w:rPr>
      </w:pPr>
      <w:r w:rsidRPr="00E277F1">
        <w:rPr>
          <w:sz w:val="28"/>
          <w:szCs w:val="28"/>
        </w:rPr>
        <w:t>дотации на выравнивание уровня бюджетной обеспеченности района -118 737,0 тыс. рублей;</w:t>
      </w:r>
    </w:p>
    <w:p w:rsidR="00E277F1" w:rsidRPr="00E277F1" w:rsidRDefault="00E277F1" w:rsidP="00E277F1">
      <w:pPr>
        <w:pStyle w:val="2"/>
        <w:spacing w:line="240" w:lineRule="auto"/>
        <w:ind w:firstLine="709"/>
        <w:outlineLvl w:val="0"/>
        <w:rPr>
          <w:sz w:val="28"/>
          <w:szCs w:val="28"/>
        </w:rPr>
      </w:pPr>
      <w:r w:rsidRPr="00E277F1">
        <w:rPr>
          <w:sz w:val="28"/>
          <w:szCs w:val="28"/>
        </w:rPr>
        <w:t>дотация на поддержку мер по обеспечению сбалансированности бюджетов – 11 191,0 тыс. рублей;</w:t>
      </w:r>
    </w:p>
    <w:p w:rsidR="00E277F1" w:rsidRPr="00E277F1" w:rsidRDefault="00E277F1" w:rsidP="00E277F1">
      <w:pPr>
        <w:pStyle w:val="2"/>
        <w:spacing w:line="240" w:lineRule="auto"/>
        <w:ind w:firstLine="709"/>
        <w:outlineLvl w:val="0"/>
        <w:rPr>
          <w:sz w:val="28"/>
          <w:szCs w:val="28"/>
        </w:rPr>
      </w:pPr>
      <w:r w:rsidRPr="00E277F1">
        <w:rPr>
          <w:sz w:val="28"/>
          <w:szCs w:val="28"/>
        </w:rPr>
        <w:t>субсидии – 36 076,3 тыс. рублей;</w:t>
      </w:r>
    </w:p>
    <w:p w:rsidR="00E277F1" w:rsidRPr="00E277F1" w:rsidRDefault="00E277F1" w:rsidP="00E277F1">
      <w:pPr>
        <w:pStyle w:val="2"/>
        <w:spacing w:line="240" w:lineRule="auto"/>
        <w:ind w:firstLine="709"/>
        <w:outlineLvl w:val="0"/>
        <w:rPr>
          <w:sz w:val="28"/>
          <w:szCs w:val="28"/>
        </w:rPr>
      </w:pPr>
      <w:r w:rsidRPr="00E277F1">
        <w:rPr>
          <w:sz w:val="28"/>
          <w:szCs w:val="28"/>
        </w:rPr>
        <w:t xml:space="preserve">субвенции – 247 361,2 тыс. рублей; </w:t>
      </w:r>
    </w:p>
    <w:p w:rsidR="00E277F1" w:rsidRPr="00E277F1" w:rsidRDefault="00E277F1" w:rsidP="00E277F1">
      <w:pPr>
        <w:pStyle w:val="2"/>
        <w:spacing w:line="240" w:lineRule="auto"/>
        <w:ind w:firstLine="709"/>
        <w:outlineLvl w:val="0"/>
        <w:rPr>
          <w:sz w:val="28"/>
          <w:szCs w:val="28"/>
        </w:rPr>
      </w:pPr>
      <w:r w:rsidRPr="00E277F1">
        <w:rPr>
          <w:sz w:val="28"/>
          <w:szCs w:val="28"/>
        </w:rPr>
        <w:t xml:space="preserve"> на 2021 год прогнозируются в сумме 305 867,1 тыс. рублей, из которых:</w:t>
      </w:r>
    </w:p>
    <w:p w:rsidR="00E277F1" w:rsidRPr="00E277F1" w:rsidRDefault="00E277F1" w:rsidP="00E277F1">
      <w:pPr>
        <w:pStyle w:val="2"/>
        <w:spacing w:line="240" w:lineRule="auto"/>
        <w:ind w:firstLine="709"/>
        <w:outlineLvl w:val="0"/>
        <w:rPr>
          <w:sz w:val="28"/>
          <w:szCs w:val="28"/>
        </w:rPr>
      </w:pPr>
      <w:r w:rsidRPr="00E277F1">
        <w:rPr>
          <w:sz w:val="28"/>
          <w:szCs w:val="28"/>
        </w:rPr>
        <w:t>дотации на выравнивание уровня бюджетной обеспеченности района -94 989,6 тыс. рублей;</w:t>
      </w:r>
    </w:p>
    <w:p w:rsidR="00E277F1" w:rsidRPr="00E277F1" w:rsidRDefault="00E277F1" w:rsidP="00E277F1">
      <w:pPr>
        <w:pStyle w:val="2"/>
        <w:spacing w:line="240" w:lineRule="auto"/>
        <w:ind w:firstLine="709"/>
        <w:outlineLvl w:val="0"/>
        <w:rPr>
          <w:sz w:val="28"/>
          <w:szCs w:val="28"/>
        </w:rPr>
      </w:pPr>
      <w:r w:rsidRPr="00E277F1">
        <w:rPr>
          <w:sz w:val="28"/>
          <w:szCs w:val="28"/>
        </w:rPr>
        <w:t>субвенции – 210 877,5 тыс. рублей;</w:t>
      </w:r>
    </w:p>
    <w:p w:rsidR="00E277F1" w:rsidRPr="00E277F1" w:rsidRDefault="00E277F1" w:rsidP="00E277F1">
      <w:pPr>
        <w:pStyle w:val="2"/>
        <w:spacing w:line="240" w:lineRule="auto"/>
        <w:ind w:firstLine="709"/>
        <w:outlineLvl w:val="0"/>
        <w:rPr>
          <w:sz w:val="28"/>
          <w:szCs w:val="28"/>
        </w:rPr>
      </w:pPr>
      <w:r w:rsidRPr="00E277F1">
        <w:rPr>
          <w:sz w:val="28"/>
          <w:szCs w:val="28"/>
        </w:rPr>
        <w:t xml:space="preserve"> на 2022 год прогнозируются в сумме 298 726,9 тыс. рублей, из которых:</w:t>
      </w:r>
    </w:p>
    <w:p w:rsidR="00E277F1" w:rsidRPr="00E277F1" w:rsidRDefault="00E277F1" w:rsidP="00E277F1">
      <w:pPr>
        <w:pStyle w:val="2"/>
        <w:spacing w:line="240" w:lineRule="auto"/>
        <w:ind w:firstLine="709"/>
        <w:outlineLvl w:val="0"/>
        <w:rPr>
          <w:sz w:val="28"/>
          <w:szCs w:val="28"/>
        </w:rPr>
      </w:pPr>
      <w:r w:rsidRPr="00E277F1">
        <w:rPr>
          <w:sz w:val="28"/>
          <w:szCs w:val="28"/>
        </w:rPr>
        <w:t>дотации на выравнивание уровня бюджетной обеспеченности района -94 989,6 тыс. рублей;</w:t>
      </w:r>
    </w:p>
    <w:p w:rsidR="00E277F1" w:rsidRPr="00E277F1" w:rsidRDefault="00E277F1" w:rsidP="00E277F1">
      <w:pPr>
        <w:pStyle w:val="2"/>
        <w:spacing w:line="240" w:lineRule="auto"/>
        <w:ind w:firstLine="709"/>
        <w:outlineLvl w:val="0"/>
        <w:rPr>
          <w:sz w:val="28"/>
          <w:szCs w:val="28"/>
        </w:rPr>
      </w:pPr>
      <w:r w:rsidRPr="00E277F1">
        <w:rPr>
          <w:sz w:val="28"/>
          <w:szCs w:val="28"/>
        </w:rPr>
        <w:t>субвенции – 203 737,3 тыс. рублей;</w:t>
      </w:r>
    </w:p>
    <w:p w:rsidR="00E277F1" w:rsidRPr="00E277F1" w:rsidRDefault="00E277F1" w:rsidP="00E277F1">
      <w:pPr>
        <w:pStyle w:val="2"/>
        <w:spacing w:line="240" w:lineRule="auto"/>
        <w:jc w:val="center"/>
        <w:outlineLvl w:val="0"/>
        <w:rPr>
          <w:b/>
          <w:sz w:val="28"/>
          <w:szCs w:val="28"/>
        </w:rPr>
      </w:pPr>
    </w:p>
    <w:p w:rsidR="00E277F1" w:rsidRPr="00E277F1" w:rsidRDefault="00E277F1" w:rsidP="00E277F1">
      <w:pPr>
        <w:pStyle w:val="2"/>
        <w:spacing w:line="240" w:lineRule="auto"/>
        <w:jc w:val="center"/>
        <w:outlineLvl w:val="0"/>
        <w:rPr>
          <w:b/>
          <w:sz w:val="28"/>
          <w:szCs w:val="28"/>
        </w:rPr>
      </w:pPr>
      <w:r w:rsidRPr="00E277F1">
        <w:rPr>
          <w:b/>
          <w:sz w:val="28"/>
          <w:szCs w:val="28"/>
        </w:rPr>
        <w:t>Расходы бюджета МО Ардонский район</w:t>
      </w:r>
    </w:p>
    <w:p w:rsidR="00E277F1" w:rsidRPr="00E277F1" w:rsidRDefault="00E277F1" w:rsidP="00E277F1">
      <w:pPr>
        <w:pStyle w:val="2"/>
        <w:spacing w:line="240" w:lineRule="auto"/>
        <w:jc w:val="center"/>
        <w:outlineLvl w:val="0"/>
        <w:rPr>
          <w:b/>
          <w:sz w:val="28"/>
          <w:szCs w:val="28"/>
        </w:rPr>
      </w:pPr>
    </w:p>
    <w:p w:rsidR="00E277F1" w:rsidRPr="00E277F1" w:rsidRDefault="00E277F1" w:rsidP="00E277F1">
      <w:pPr>
        <w:pStyle w:val="af0"/>
        <w:shd w:val="clear" w:color="auto" w:fill="FFFFFF"/>
        <w:ind w:firstLine="600"/>
        <w:rPr>
          <w:sz w:val="28"/>
          <w:szCs w:val="28"/>
        </w:rPr>
      </w:pPr>
      <w:r w:rsidRPr="00E277F1">
        <w:rPr>
          <w:sz w:val="28"/>
          <w:szCs w:val="28"/>
        </w:rPr>
        <w:t>Формирование проекта  бюджета муниципального образования  Ардонский район на 2020 год и на плановый период 2021 и 2022 годов осуществлялось преимущественно на основании муниципальных программ. Общий объем расходов на реализацию муниципальных  программ, предусмотренный проектом Решения, составляет  488 598,2  тыс. рублей, или 84,8 процентов от общего объема расходов на 2019 год,  объем не программных расходов составляет 87 776,0 тыс. рублей, в 2021 году программные расходы составляют 393 501,6 тыс. рублей или  82,3 процентов,</w:t>
      </w:r>
    </w:p>
    <w:p w:rsidR="00E277F1" w:rsidRPr="00E277F1" w:rsidRDefault="00E277F1" w:rsidP="00E277F1">
      <w:pPr>
        <w:pStyle w:val="af0"/>
        <w:shd w:val="clear" w:color="auto" w:fill="FFFFFF"/>
        <w:ind w:firstLine="600"/>
        <w:rPr>
          <w:sz w:val="28"/>
          <w:szCs w:val="28"/>
        </w:rPr>
      </w:pPr>
      <w:r w:rsidRPr="00E277F1">
        <w:rPr>
          <w:sz w:val="28"/>
          <w:szCs w:val="28"/>
        </w:rPr>
        <w:t>2021 году программные расходы составляют  383 302,3   тыс. рублей или  80,8 процента.</w:t>
      </w:r>
    </w:p>
    <w:p w:rsidR="00E277F1" w:rsidRPr="00E277F1" w:rsidRDefault="00E277F1" w:rsidP="00E277F1">
      <w:pPr>
        <w:ind w:firstLine="600"/>
        <w:jc w:val="both"/>
        <w:rPr>
          <w:snapToGrid w:val="0"/>
          <w:kern w:val="28"/>
          <w:sz w:val="28"/>
          <w:szCs w:val="28"/>
        </w:rPr>
      </w:pPr>
      <w:r w:rsidRPr="00E277F1">
        <w:rPr>
          <w:snapToGrid w:val="0"/>
          <w:kern w:val="28"/>
          <w:sz w:val="28"/>
          <w:szCs w:val="28"/>
        </w:rPr>
        <w:t>Формирование объема и структуры расходов районного бюджета на 2020   год и на плановый период 2021 и 2022 годов осуществлялось исходя из следующих основных подходов:</w:t>
      </w:r>
    </w:p>
    <w:p w:rsidR="00E277F1" w:rsidRPr="00E277F1" w:rsidRDefault="00E277F1" w:rsidP="00E277F1">
      <w:pPr>
        <w:pStyle w:val="af0"/>
        <w:ind w:firstLine="600"/>
        <w:rPr>
          <w:sz w:val="28"/>
          <w:szCs w:val="28"/>
        </w:rPr>
      </w:pPr>
      <w:r w:rsidRPr="00E277F1">
        <w:rPr>
          <w:sz w:val="28"/>
          <w:szCs w:val="28"/>
        </w:rPr>
        <w:t xml:space="preserve">1. Определение «базового» объема бюджетных ассигнований на 2020 год </w:t>
      </w:r>
      <w:r w:rsidRPr="00E277F1">
        <w:rPr>
          <w:snapToGrid w:val="0"/>
          <w:sz w:val="28"/>
          <w:szCs w:val="28"/>
        </w:rPr>
        <w:t xml:space="preserve">  на основе показателей  сводной бюджетной росписи по состоянию на 1.10.2019 года.</w:t>
      </w:r>
    </w:p>
    <w:p w:rsidR="00E277F1" w:rsidRPr="00E277F1" w:rsidRDefault="00E277F1" w:rsidP="00E277F1">
      <w:pPr>
        <w:pStyle w:val="af0"/>
        <w:ind w:firstLine="601"/>
        <w:rPr>
          <w:sz w:val="28"/>
          <w:szCs w:val="28"/>
        </w:rPr>
      </w:pPr>
      <w:r w:rsidRPr="00E277F1">
        <w:rPr>
          <w:sz w:val="28"/>
          <w:szCs w:val="28"/>
        </w:rPr>
        <w:t>2. Определение «базового» объема  бюджетных ассигнований на 2020 год исходя из необходимости финансового обеспечения «длящихся» расходных обязательств:</w:t>
      </w:r>
    </w:p>
    <w:p w:rsidR="00E277F1" w:rsidRPr="00E277F1" w:rsidRDefault="00E277F1" w:rsidP="00E277F1">
      <w:pPr>
        <w:pStyle w:val="af0"/>
        <w:ind w:firstLine="601"/>
        <w:rPr>
          <w:sz w:val="28"/>
          <w:szCs w:val="28"/>
        </w:rPr>
      </w:pPr>
      <w:r w:rsidRPr="00E277F1">
        <w:rPr>
          <w:sz w:val="28"/>
          <w:szCs w:val="28"/>
        </w:rPr>
        <w:lastRenderedPageBreak/>
        <w:t xml:space="preserve"> 3. Уточнение базовых объемов бюджетных ассигнований на 2019  год с учетом: </w:t>
      </w:r>
    </w:p>
    <w:p w:rsidR="00E277F1" w:rsidRPr="00E277F1" w:rsidRDefault="00E277F1" w:rsidP="00E277F1">
      <w:pPr>
        <w:pStyle w:val="af0"/>
        <w:ind w:firstLine="601"/>
        <w:rPr>
          <w:sz w:val="28"/>
          <w:szCs w:val="28"/>
        </w:rPr>
      </w:pPr>
      <w:r w:rsidRPr="00E277F1">
        <w:rPr>
          <w:sz w:val="28"/>
          <w:szCs w:val="28"/>
        </w:rPr>
        <w:t>оптимизация бюджетной сети;</w:t>
      </w:r>
    </w:p>
    <w:p w:rsidR="00E277F1" w:rsidRPr="00E277F1" w:rsidRDefault="00E277F1" w:rsidP="00E277F1">
      <w:pPr>
        <w:pStyle w:val="af0"/>
        <w:ind w:firstLine="601"/>
        <w:rPr>
          <w:sz w:val="28"/>
          <w:szCs w:val="28"/>
        </w:rPr>
      </w:pPr>
      <w:r w:rsidRPr="00E277F1">
        <w:rPr>
          <w:sz w:val="28"/>
          <w:szCs w:val="28"/>
        </w:rPr>
        <w:t>сокращение расходов за счет экономии, полученной при осуществлении закупок товаров, работ, услуг для муниципальных ну</w:t>
      </w:r>
      <w:proofErr w:type="gramStart"/>
      <w:r w:rsidRPr="00E277F1">
        <w:rPr>
          <w:sz w:val="28"/>
          <w:szCs w:val="28"/>
        </w:rPr>
        <w:t>жд  в ср</w:t>
      </w:r>
      <w:proofErr w:type="gramEnd"/>
      <w:r w:rsidRPr="00E277F1">
        <w:rPr>
          <w:sz w:val="28"/>
          <w:szCs w:val="28"/>
        </w:rPr>
        <w:t>еднем на 10%, кроме расходов на коммунальные услуги, услуги связи;</w:t>
      </w:r>
    </w:p>
    <w:p w:rsidR="00E277F1" w:rsidRPr="00E277F1" w:rsidRDefault="00E277F1" w:rsidP="00E277F1">
      <w:pPr>
        <w:pStyle w:val="af0"/>
        <w:ind w:firstLine="600"/>
        <w:rPr>
          <w:sz w:val="28"/>
          <w:szCs w:val="28"/>
        </w:rPr>
      </w:pPr>
      <w:r w:rsidRPr="00E277F1">
        <w:rPr>
          <w:sz w:val="28"/>
          <w:szCs w:val="28"/>
        </w:rPr>
        <w:t>сокращение (увеличение) на сумму расходов, связанных с проведением структурных и организационных преобразований в установленных сферах деятельности;</w:t>
      </w:r>
    </w:p>
    <w:p w:rsidR="00E277F1" w:rsidRPr="00E277F1" w:rsidRDefault="00E277F1" w:rsidP="00E277F1">
      <w:pPr>
        <w:pStyle w:val="af0"/>
        <w:ind w:firstLine="600"/>
        <w:rPr>
          <w:sz w:val="28"/>
          <w:szCs w:val="28"/>
        </w:rPr>
      </w:pPr>
      <w:r w:rsidRPr="00E277F1">
        <w:rPr>
          <w:sz w:val="28"/>
          <w:szCs w:val="28"/>
        </w:rPr>
        <w:t xml:space="preserve">сокращение на сумму расходов, связанных с погашением кредиторской задолженности, сложившейся по состоянию на начало текущего года; </w:t>
      </w:r>
    </w:p>
    <w:p w:rsidR="00E277F1" w:rsidRPr="00E277F1" w:rsidRDefault="00E277F1" w:rsidP="00E277F1">
      <w:pPr>
        <w:pStyle w:val="af0"/>
        <w:ind w:firstLine="600"/>
        <w:rPr>
          <w:sz w:val="28"/>
          <w:szCs w:val="28"/>
        </w:rPr>
      </w:pPr>
      <w:r w:rsidRPr="00E277F1">
        <w:rPr>
          <w:sz w:val="28"/>
          <w:szCs w:val="28"/>
        </w:rPr>
        <w:t>расходных обязательств по выплате компенсации части родительской платы за содержание ребенка в дошкольных образовательных организациях, связанных с ростом числа родителей, получающих компенсацию;</w:t>
      </w:r>
    </w:p>
    <w:p w:rsidR="00E277F1" w:rsidRPr="00E277F1" w:rsidRDefault="00E277F1" w:rsidP="00E277F1">
      <w:pPr>
        <w:pStyle w:val="af0"/>
        <w:ind w:firstLine="600"/>
        <w:rPr>
          <w:sz w:val="28"/>
          <w:szCs w:val="28"/>
        </w:rPr>
      </w:pPr>
      <w:proofErr w:type="gramStart"/>
      <w:r w:rsidRPr="00E277F1">
        <w:rPr>
          <w:sz w:val="28"/>
          <w:szCs w:val="28"/>
        </w:rPr>
        <w:t>сокращении</w:t>
      </w:r>
      <w:proofErr w:type="gramEnd"/>
      <w:r w:rsidRPr="00E277F1">
        <w:rPr>
          <w:sz w:val="28"/>
          <w:szCs w:val="28"/>
        </w:rPr>
        <w:t xml:space="preserve"> «базовых» объемов бюджетных ассигнований по отдельным расходам и отдельным мероприятиям в целях обеспечения сбалансированности  бюджета  муниципального образования Ардонский район на 2020 год и плановый период 2021-2022 годов.</w:t>
      </w:r>
    </w:p>
    <w:p w:rsidR="00E277F1" w:rsidRPr="00E277F1" w:rsidRDefault="00E277F1" w:rsidP="00E277F1">
      <w:pPr>
        <w:ind w:firstLine="708"/>
        <w:jc w:val="both"/>
        <w:rPr>
          <w:sz w:val="28"/>
          <w:szCs w:val="28"/>
        </w:rPr>
      </w:pPr>
      <w:r w:rsidRPr="00E277F1">
        <w:rPr>
          <w:sz w:val="28"/>
          <w:szCs w:val="28"/>
        </w:rPr>
        <w:t>С учетом вышеперечисленных подходов структура расходов районного бюджета по разделам классификации расходов бюджетов представлена в нижеследующей таблице 2.</w:t>
      </w:r>
    </w:p>
    <w:p w:rsidR="00E277F1" w:rsidRPr="00E277F1" w:rsidRDefault="00E277F1" w:rsidP="00E277F1">
      <w:pPr>
        <w:ind w:firstLine="708"/>
        <w:jc w:val="center"/>
        <w:rPr>
          <w:b/>
          <w:sz w:val="28"/>
          <w:szCs w:val="28"/>
        </w:rPr>
      </w:pPr>
      <w:r w:rsidRPr="00E277F1">
        <w:rPr>
          <w:b/>
          <w:sz w:val="28"/>
          <w:szCs w:val="28"/>
        </w:rPr>
        <w:t xml:space="preserve">                                                                                            Таблица 2</w:t>
      </w:r>
    </w:p>
    <w:tbl>
      <w:tblPr>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0"/>
        <w:gridCol w:w="1120"/>
        <w:gridCol w:w="980"/>
        <w:gridCol w:w="700"/>
        <w:gridCol w:w="980"/>
        <w:gridCol w:w="700"/>
        <w:gridCol w:w="980"/>
        <w:gridCol w:w="840"/>
      </w:tblGrid>
      <w:tr w:rsidR="00E277F1" w:rsidRPr="00E277F1" w:rsidTr="001218E6">
        <w:trPr>
          <w:trHeight w:val="64"/>
        </w:trPr>
        <w:tc>
          <w:tcPr>
            <w:tcW w:w="3080" w:type="dxa"/>
            <w:vMerge w:val="restart"/>
            <w:shd w:val="clear" w:color="auto" w:fill="auto"/>
            <w:vAlign w:val="center"/>
          </w:tcPr>
          <w:p w:rsidR="00E277F1" w:rsidRPr="00E277F1" w:rsidRDefault="00E277F1" w:rsidP="00E277F1">
            <w:pPr>
              <w:jc w:val="center"/>
              <w:rPr>
                <w:b/>
                <w:sz w:val="20"/>
                <w:szCs w:val="20"/>
              </w:rPr>
            </w:pPr>
            <w:r w:rsidRPr="00E277F1">
              <w:rPr>
                <w:b/>
                <w:sz w:val="20"/>
                <w:szCs w:val="20"/>
              </w:rPr>
              <w:t>Показатели</w:t>
            </w:r>
          </w:p>
        </w:tc>
        <w:tc>
          <w:tcPr>
            <w:tcW w:w="1120" w:type="dxa"/>
            <w:vMerge w:val="restart"/>
            <w:shd w:val="clear" w:color="auto" w:fill="auto"/>
            <w:vAlign w:val="center"/>
          </w:tcPr>
          <w:p w:rsidR="00E277F1" w:rsidRPr="00E277F1" w:rsidRDefault="00E277F1" w:rsidP="00E277F1">
            <w:pPr>
              <w:jc w:val="center"/>
              <w:rPr>
                <w:b/>
                <w:sz w:val="20"/>
                <w:szCs w:val="20"/>
              </w:rPr>
            </w:pPr>
            <w:proofErr w:type="spellStart"/>
            <w:proofErr w:type="gramStart"/>
            <w:r w:rsidRPr="00E277F1">
              <w:rPr>
                <w:b/>
                <w:sz w:val="20"/>
                <w:szCs w:val="20"/>
              </w:rPr>
              <w:t>Уточ-ненный</w:t>
            </w:r>
            <w:proofErr w:type="spellEnd"/>
            <w:proofErr w:type="gramEnd"/>
            <w:r w:rsidRPr="00E277F1">
              <w:rPr>
                <w:b/>
                <w:sz w:val="20"/>
                <w:szCs w:val="20"/>
              </w:rPr>
              <w:t xml:space="preserve"> план</w:t>
            </w:r>
          </w:p>
          <w:p w:rsidR="00E277F1" w:rsidRPr="00E277F1" w:rsidRDefault="00E277F1" w:rsidP="00E277F1">
            <w:pPr>
              <w:jc w:val="center"/>
              <w:rPr>
                <w:b/>
                <w:sz w:val="20"/>
                <w:szCs w:val="20"/>
              </w:rPr>
            </w:pPr>
            <w:r w:rsidRPr="00E277F1">
              <w:rPr>
                <w:b/>
                <w:sz w:val="20"/>
                <w:szCs w:val="20"/>
              </w:rPr>
              <w:t>2019 года</w:t>
            </w:r>
          </w:p>
        </w:tc>
        <w:tc>
          <w:tcPr>
            <w:tcW w:w="1680" w:type="dxa"/>
            <w:gridSpan w:val="2"/>
            <w:tcBorders>
              <w:bottom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2020</w:t>
            </w:r>
          </w:p>
        </w:tc>
        <w:tc>
          <w:tcPr>
            <w:tcW w:w="1680" w:type="dxa"/>
            <w:gridSpan w:val="2"/>
            <w:tcBorders>
              <w:left w:val="single" w:sz="4" w:space="0" w:color="auto"/>
              <w:bottom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2021</w:t>
            </w:r>
          </w:p>
        </w:tc>
        <w:tc>
          <w:tcPr>
            <w:tcW w:w="1820" w:type="dxa"/>
            <w:gridSpan w:val="2"/>
            <w:tcBorders>
              <w:left w:val="single" w:sz="4" w:space="0" w:color="auto"/>
              <w:bottom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2022</w:t>
            </w:r>
          </w:p>
        </w:tc>
      </w:tr>
      <w:tr w:rsidR="00E277F1" w:rsidRPr="00E277F1" w:rsidTr="001218E6">
        <w:tc>
          <w:tcPr>
            <w:tcW w:w="3080" w:type="dxa"/>
            <w:vMerge/>
            <w:shd w:val="clear" w:color="auto" w:fill="auto"/>
            <w:vAlign w:val="center"/>
          </w:tcPr>
          <w:p w:rsidR="00E277F1" w:rsidRPr="00E277F1" w:rsidRDefault="00E277F1" w:rsidP="00E277F1">
            <w:pPr>
              <w:jc w:val="center"/>
              <w:rPr>
                <w:b/>
                <w:sz w:val="20"/>
                <w:szCs w:val="20"/>
              </w:rPr>
            </w:pPr>
          </w:p>
        </w:tc>
        <w:tc>
          <w:tcPr>
            <w:tcW w:w="1120" w:type="dxa"/>
            <w:vMerge/>
            <w:shd w:val="clear" w:color="auto" w:fill="auto"/>
            <w:vAlign w:val="center"/>
          </w:tcPr>
          <w:p w:rsidR="00E277F1" w:rsidRPr="00E277F1" w:rsidRDefault="00E277F1" w:rsidP="00E277F1">
            <w:pPr>
              <w:jc w:val="center"/>
              <w:rPr>
                <w:b/>
                <w:sz w:val="20"/>
                <w:szCs w:val="20"/>
              </w:rPr>
            </w:pPr>
          </w:p>
        </w:tc>
        <w:tc>
          <w:tcPr>
            <w:tcW w:w="980" w:type="dxa"/>
            <w:tcBorders>
              <w:top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проект</w:t>
            </w:r>
          </w:p>
        </w:tc>
        <w:tc>
          <w:tcPr>
            <w:tcW w:w="700" w:type="dxa"/>
            <w:tcBorders>
              <w:top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c>
          <w:tcPr>
            <w:tcW w:w="980" w:type="dxa"/>
            <w:tcBorders>
              <w:top w:val="single" w:sz="4" w:space="0" w:color="auto"/>
              <w:left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проект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проект</w:t>
            </w:r>
          </w:p>
        </w:tc>
        <w:tc>
          <w:tcPr>
            <w:tcW w:w="840" w:type="dxa"/>
            <w:tcBorders>
              <w:top w:val="single" w:sz="4" w:space="0" w:color="auto"/>
              <w:lef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r>
      <w:tr w:rsidR="00E277F1" w:rsidRPr="00E277F1" w:rsidTr="001218E6">
        <w:tc>
          <w:tcPr>
            <w:tcW w:w="3080" w:type="dxa"/>
            <w:shd w:val="clear" w:color="auto" w:fill="auto"/>
            <w:vAlign w:val="center"/>
          </w:tcPr>
          <w:p w:rsidR="00E277F1" w:rsidRPr="00E277F1" w:rsidRDefault="00E277F1" w:rsidP="00E277F1">
            <w:pPr>
              <w:jc w:val="center"/>
              <w:rPr>
                <w:b/>
                <w:sz w:val="20"/>
                <w:szCs w:val="20"/>
              </w:rPr>
            </w:pPr>
            <w:r w:rsidRPr="00E277F1">
              <w:rPr>
                <w:b/>
                <w:sz w:val="20"/>
                <w:szCs w:val="20"/>
              </w:rPr>
              <w:t>1</w:t>
            </w:r>
          </w:p>
        </w:tc>
        <w:tc>
          <w:tcPr>
            <w:tcW w:w="1120" w:type="dxa"/>
            <w:shd w:val="clear" w:color="auto" w:fill="auto"/>
            <w:vAlign w:val="center"/>
          </w:tcPr>
          <w:p w:rsidR="00E277F1" w:rsidRPr="00E277F1" w:rsidRDefault="00E277F1" w:rsidP="00E277F1">
            <w:pPr>
              <w:jc w:val="center"/>
              <w:rPr>
                <w:b/>
                <w:sz w:val="20"/>
                <w:szCs w:val="20"/>
              </w:rPr>
            </w:pPr>
            <w:r w:rsidRPr="00E277F1">
              <w:rPr>
                <w:b/>
                <w:sz w:val="20"/>
                <w:szCs w:val="20"/>
              </w:rPr>
              <w:t>2</w:t>
            </w:r>
          </w:p>
        </w:tc>
        <w:tc>
          <w:tcPr>
            <w:tcW w:w="980" w:type="dxa"/>
            <w:tcBorders>
              <w:right w:val="single" w:sz="4" w:space="0" w:color="auto"/>
            </w:tcBorders>
            <w:shd w:val="clear" w:color="auto" w:fill="auto"/>
            <w:vAlign w:val="center"/>
          </w:tcPr>
          <w:p w:rsidR="00E277F1" w:rsidRPr="00E277F1" w:rsidRDefault="00E277F1" w:rsidP="00E277F1">
            <w:pPr>
              <w:jc w:val="center"/>
              <w:rPr>
                <w:b/>
                <w:sz w:val="20"/>
                <w:szCs w:val="20"/>
              </w:rPr>
            </w:pPr>
          </w:p>
        </w:tc>
        <w:tc>
          <w:tcPr>
            <w:tcW w:w="700" w:type="dxa"/>
            <w:tcBorders>
              <w:right w:val="single" w:sz="4" w:space="0" w:color="auto"/>
            </w:tcBorders>
            <w:shd w:val="clear" w:color="auto" w:fill="auto"/>
            <w:vAlign w:val="center"/>
          </w:tcPr>
          <w:p w:rsidR="00E277F1" w:rsidRPr="00E277F1" w:rsidRDefault="00E277F1" w:rsidP="00E277F1">
            <w:pPr>
              <w:jc w:val="center"/>
              <w:rPr>
                <w:b/>
                <w:sz w:val="20"/>
                <w:szCs w:val="20"/>
              </w:rPr>
            </w:pPr>
          </w:p>
        </w:tc>
        <w:tc>
          <w:tcPr>
            <w:tcW w:w="980" w:type="dxa"/>
            <w:tcBorders>
              <w:left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r w:rsidRPr="00E277F1">
              <w:rPr>
                <w:b/>
                <w:sz w:val="20"/>
                <w:szCs w:val="20"/>
              </w:rPr>
              <w:t>3</w:t>
            </w:r>
          </w:p>
        </w:tc>
        <w:tc>
          <w:tcPr>
            <w:tcW w:w="700" w:type="dxa"/>
            <w:tcBorders>
              <w:left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277F1" w:rsidRPr="00E277F1" w:rsidRDefault="00E277F1" w:rsidP="00E277F1">
            <w:pPr>
              <w:jc w:val="center"/>
              <w:rPr>
                <w:b/>
                <w:sz w:val="20"/>
                <w:szCs w:val="20"/>
              </w:rPr>
            </w:pPr>
          </w:p>
        </w:tc>
        <w:tc>
          <w:tcPr>
            <w:tcW w:w="840" w:type="dxa"/>
            <w:tcBorders>
              <w:left w:val="single" w:sz="4" w:space="0" w:color="auto"/>
            </w:tcBorders>
            <w:shd w:val="clear" w:color="auto" w:fill="auto"/>
            <w:vAlign w:val="center"/>
          </w:tcPr>
          <w:p w:rsidR="00E277F1" w:rsidRPr="00E277F1" w:rsidRDefault="00E277F1" w:rsidP="00E277F1">
            <w:pPr>
              <w:jc w:val="center"/>
              <w:rPr>
                <w:b/>
                <w:sz w:val="20"/>
                <w:szCs w:val="20"/>
              </w:rPr>
            </w:pPr>
          </w:p>
        </w:tc>
      </w:tr>
      <w:tr w:rsidR="00E277F1" w:rsidRPr="00E277F1" w:rsidTr="001218E6">
        <w:trPr>
          <w:trHeight w:val="854"/>
        </w:trPr>
        <w:tc>
          <w:tcPr>
            <w:tcW w:w="3080" w:type="dxa"/>
            <w:shd w:val="clear" w:color="auto" w:fill="auto"/>
            <w:vAlign w:val="bottom"/>
          </w:tcPr>
          <w:p w:rsidR="00E277F1" w:rsidRPr="00E277F1" w:rsidRDefault="00E277F1" w:rsidP="00E277F1">
            <w:pPr>
              <w:rPr>
                <w:b/>
                <w:sz w:val="20"/>
                <w:szCs w:val="20"/>
              </w:rPr>
            </w:pPr>
            <w:r w:rsidRPr="00E277F1">
              <w:rPr>
                <w:b/>
                <w:sz w:val="20"/>
                <w:szCs w:val="20"/>
              </w:rPr>
              <w:t>Всего расходов</w:t>
            </w:r>
          </w:p>
        </w:tc>
        <w:tc>
          <w:tcPr>
            <w:tcW w:w="1120" w:type="dxa"/>
            <w:shd w:val="clear" w:color="auto" w:fill="auto"/>
            <w:vAlign w:val="bottom"/>
          </w:tcPr>
          <w:p w:rsidR="00E277F1" w:rsidRPr="00E277F1" w:rsidRDefault="00E277F1" w:rsidP="00E277F1">
            <w:pPr>
              <w:jc w:val="right"/>
              <w:rPr>
                <w:b/>
                <w:sz w:val="20"/>
                <w:szCs w:val="20"/>
              </w:rPr>
            </w:pPr>
            <w:r w:rsidRPr="00E277F1">
              <w:rPr>
                <w:b/>
                <w:sz w:val="20"/>
                <w:szCs w:val="20"/>
              </w:rPr>
              <w:t>581 842,3</w:t>
            </w:r>
          </w:p>
        </w:tc>
        <w:tc>
          <w:tcPr>
            <w:tcW w:w="980" w:type="dxa"/>
            <w:tcBorders>
              <w:right w:val="single" w:sz="4" w:space="0" w:color="auto"/>
            </w:tcBorders>
            <w:shd w:val="clear" w:color="auto" w:fill="auto"/>
            <w:vAlign w:val="bottom"/>
          </w:tcPr>
          <w:p w:rsidR="00E277F1" w:rsidRPr="00E277F1" w:rsidRDefault="00E277F1" w:rsidP="00E277F1">
            <w:pPr>
              <w:jc w:val="right"/>
              <w:rPr>
                <w:b/>
                <w:sz w:val="20"/>
                <w:szCs w:val="20"/>
              </w:rPr>
            </w:pPr>
            <w:r w:rsidRPr="00E277F1">
              <w:rPr>
                <w:b/>
                <w:sz w:val="20"/>
                <w:szCs w:val="20"/>
              </w:rPr>
              <w:t>581 874,2</w:t>
            </w:r>
          </w:p>
        </w:tc>
        <w:tc>
          <w:tcPr>
            <w:tcW w:w="700" w:type="dxa"/>
            <w:tcBorders>
              <w:right w:val="single" w:sz="4" w:space="0" w:color="auto"/>
            </w:tcBorders>
            <w:shd w:val="clear" w:color="auto" w:fill="auto"/>
            <w:vAlign w:val="bottom"/>
          </w:tcPr>
          <w:p w:rsidR="00E277F1" w:rsidRPr="00E277F1" w:rsidRDefault="00E277F1" w:rsidP="00E277F1">
            <w:pPr>
              <w:jc w:val="right"/>
              <w:rPr>
                <w:b/>
                <w:sz w:val="20"/>
                <w:szCs w:val="20"/>
              </w:rPr>
            </w:pPr>
            <w:r w:rsidRPr="00E277F1">
              <w:rPr>
                <w:b/>
                <w:sz w:val="20"/>
                <w:szCs w:val="20"/>
              </w:rPr>
              <w:t>99,1</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b/>
                <w:sz w:val="20"/>
                <w:szCs w:val="20"/>
              </w:rPr>
            </w:pPr>
            <w:r w:rsidRPr="00E277F1">
              <w:rPr>
                <w:b/>
                <w:sz w:val="20"/>
                <w:szCs w:val="20"/>
              </w:rPr>
              <w:t>454 506,1</w:t>
            </w:r>
          </w:p>
        </w:tc>
        <w:tc>
          <w:tcPr>
            <w:tcW w:w="700" w:type="dxa"/>
            <w:tcBorders>
              <w:left w:val="single" w:sz="4" w:space="0" w:color="auto"/>
              <w:right w:val="single" w:sz="4" w:space="0" w:color="auto"/>
            </w:tcBorders>
            <w:shd w:val="clear" w:color="auto" w:fill="auto"/>
            <w:vAlign w:val="bottom"/>
          </w:tcPr>
          <w:p w:rsidR="00E277F1" w:rsidRPr="00E277F1" w:rsidRDefault="00E277F1" w:rsidP="00E277F1">
            <w:pPr>
              <w:jc w:val="right"/>
              <w:rPr>
                <w:b/>
                <w:sz w:val="20"/>
                <w:szCs w:val="20"/>
              </w:rPr>
            </w:pPr>
            <w:r w:rsidRPr="00E277F1">
              <w:rPr>
                <w:b/>
                <w:sz w:val="20"/>
                <w:szCs w:val="20"/>
              </w:rPr>
              <w:t>78,1</w:t>
            </w:r>
          </w:p>
        </w:tc>
        <w:tc>
          <w:tcPr>
            <w:tcW w:w="980" w:type="dxa"/>
            <w:tcBorders>
              <w:top w:val="single" w:sz="4" w:space="0" w:color="auto"/>
              <w:left w:val="single" w:sz="4" w:space="0" w:color="auto"/>
              <w:bottom w:val="nil"/>
              <w:right w:val="single" w:sz="4" w:space="0" w:color="auto"/>
            </w:tcBorders>
            <w:shd w:val="clear" w:color="auto" w:fill="auto"/>
            <w:vAlign w:val="bottom"/>
          </w:tcPr>
          <w:p w:rsidR="00E277F1" w:rsidRPr="00E277F1" w:rsidRDefault="00E277F1" w:rsidP="00E277F1">
            <w:pPr>
              <w:jc w:val="right"/>
              <w:rPr>
                <w:b/>
                <w:sz w:val="20"/>
                <w:szCs w:val="20"/>
              </w:rPr>
            </w:pPr>
            <w:r w:rsidRPr="00E277F1">
              <w:rPr>
                <w:b/>
                <w:sz w:val="20"/>
                <w:szCs w:val="20"/>
              </w:rPr>
              <w:t>450 853,9</w:t>
            </w:r>
          </w:p>
        </w:tc>
        <w:tc>
          <w:tcPr>
            <w:tcW w:w="840" w:type="dxa"/>
            <w:tcBorders>
              <w:left w:val="single" w:sz="4" w:space="0" w:color="auto"/>
            </w:tcBorders>
            <w:shd w:val="clear" w:color="auto" w:fill="auto"/>
            <w:vAlign w:val="bottom"/>
          </w:tcPr>
          <w:p w:rsidR="00E277F1" w:rsidRPr="00E277F1" w:rsidRDefault="00E277F1" w:rsidP="00E277F1">
            <w:pPr>
              <w:jc w:val="right"/>
              <w:rPr>
                <w:b/>
                <w:sz w:val="20"/>
                <w:szCs w:val="20"/>
              </w:rPr>
            </w:pPr>
            <w:r w:rsidRPr="00E277F1">
              <w:rPr>
                <w:b/>
                <w:sz w:val="20"/>
                <w:szCs w:val="20"/>
              </w:rPr>
              <w:t>99,2</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Общегосударственные вопросы</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39 090,7</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50 094,0</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128,1</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46 001,4</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91,8</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45 596,9</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99,1</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Национальная оборона</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763,0</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769,1</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100,8</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779,2</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101,3</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818,0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105,0</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Национальная безопасность и правоохранительная деятельность</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3 811,3</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4 174,0</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109,5</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3 850,0</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92,2</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3855,0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100,1</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Национальная экономика</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 xml:space="preserve"> 64 363,0</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40 230,7</w:t>
            </w:r>
          </w:p>
        </w:tc>
        <w:tc>
          <w:tcPr>
            <w:tcW w:w="700" w:type="dxa"/>
            <w:tcBorders>
              <w:right w:val="single" w:sz="4" w:space="0" w:color="auto"/>
            </w:tcBorders>
            <w:shd w:val="clear" w:color="auto" w:fill="auto"/>
            <w:vAlign w:val="bottom"/>
          </w:tcPr>
          <w:p w:rsidR="00E277F1" w:rsidRPr="00E277F1" w:rsidRDefault="00E277F1" w:rsidP="00E277F1">
            <w:pPr>
              <w:jc w:val="center"/>
              <w:rPr>
                <w:sz w:val="20"/>
                <w:szCs w:val="20"/>
              </w:rPr>
            </w:pPr>
            <w:r w:rsidRPr="00E277F1">
              <w:rPr>
                <w:sz w:val="20"/>
                <w:szCs w:val="20"/>
              </w:rPr>
              <w:t>62,5</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12 790,0</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31,8</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12 990,0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101,6</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Жилищно-коммунальное хозяйство</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16 119,6</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15 700,0</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97,4</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1 400,0</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8,9</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1300,0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92,9</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Образование</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374 315,5</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392 041,8</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104,7</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314 217,5</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80,1</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304510,0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96,9</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Культура, кинематография</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37 936,9</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37 424,5</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98,6</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34 662,0</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92,6</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33 666,0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97,1</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Социальная политика</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14 954,3</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14 347,8</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95,9</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10 723,0</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74,7</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11 369,9</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106,0</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Физическая культура и спорт</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930,0</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500,0</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53,8</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500,0</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100,0</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900,0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180,0</w:t>
            </w:r>
          </w:p>
        </w:tc>
      </w:tr>
      <w:tr w:rsidR="00E277F1" w:rsidRPr="00E277F1" w:rsidTr="001218E6">
        <w:trPr>
          <w:trHeight w:val="317"/>
        </w:trPr>
        <w:tc>
          <w:tcPr>
            <w:tcW w:w="3080" w:type="dxa"/>
            <w:shd w:val="clear" w:color="auto" w:fill="auto"/>
            <w:vAlign w:val="bottom"/>
          </w:tcPr>
          <w:p w:rsidR="00E277F1" w:rsidRPr="00E277F1" w:rsidRDefault="00E277F1" w:rsidP="00E277F1">
            <w:pPr>
              <w:ind w:left="170"/>
              <w:rPr>
                <w:sz w:val="20"/>
                <w:szCs w:val="20"/>
              </w:rPr>
            </w:pPr>
            <w:r w:rsidRPr="00E277F1">
              <w:rPr>
                <w:sz w:val="20"/>
                <w:szCs w:val="20"/>
              </w:rPr>
              <w:t>Средства массовой информации</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3 000,0</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2540,0</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84,7</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2 540,0</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100,0</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2540,0</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100,0</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Межбюджетные трансферты</w:t>
            </w:r>
          </w:p>
        </w:tc>
        <w:tc>
          <w:tcPr>
            <w:tcW w:w="1120" w:type="dxa"/>
            <w:shd w:val="clear" w:color="auto" w:fill="auto"/>
            <w:vAlign w:val="bottom"/>
          </w:tcPr>
          <w:p w:rsidR="00E277F1" w:rsidRPr="00E277F1" w:rsidRDefault="00E277F1" w:rsidP="00E277F1">
            <w:pPr>
              <w:jc w:val="right"/>
              <w:rPr>
                <w:sz w:val="20"/>
                <w:szCs w:val="20"/>
              </w:rPr>
            </w:pPr>
            <w:r w:rsidRPr="00E277F1">
              <w:rPr>
                <w:sz w:val="20"/>
                <w:szCs w:val="20"/>
              </w:rPr>
              <w:t>26 508,0</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24 052,3</w:t>
            </w: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90,7</w:t>
            </w: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20952,3</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87,1</w:t>
            </w: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20952,3</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100,0</w:t>
            </w:r>
          </w:p>
        </w:tc>
      </w:tr>
      <w:tr w:rsidR="00E277F1" w:rsidRPr="00E277F1" w:rsidTr="001218E6">
        <w:tc>
          <w:tcPr>
            <w:tcW w:w="3080" w:type="dxa"/>
            <w:shd w:val="clear" w:color="auto" w:fill="auto"/>
            <w:vAlign w:val="bottom"/>
          </w:tcPr>
          <w:p w:rsidR="00E277F1" w:rsidRPr="00E277F1" w:rsidRDefault="00E277F1" w:rsidP="00E277F1">
            <w:pPr>
              <w:ind w:left="170"/>
              <w:rPr>
                <w:sz w:val="20"/>
                <w:szCs w:val="20"/>
              </w:rPr>
            </w:pPr>
            <w:r w:rsidRPr="00E277F1">
              <w:rPr>
                <w:sz w:val="20"/>
                <w:szCs w:val="20"/>
              </w:rPr>
              <w:t>Условно утвержденные расходы</w:t>
            </w:r>
          </w:p>
        </w:tc>
        <w:tc>
          <w:tcPr>
            <w:tcW w:w="1120" w:type="dxa"/>
            <w:shd w:val="clear" w:color="auto" w:fill="auto"/>
            <w:vAlign w:val="bottom"/>
          </w:tcPr>
          <w:p w:rsidR="00E277F1" w:rsidRPr="00E277F1" w:rsidRDefault="00E277F1" w:rsidP="00E277F1">
            <w:pPr>
              <w:jc w:val="right"/>
              <w:rPr>
                <w:sz w:val="20"/>
                <w:szCs w:val="20"/>
              </w:rPr>
            </w:pP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p>
        </w:tc>
        <w:tc>
          <w:tcPr>
            <w:tcW w:w="700" w:type="dxa"/>
            <w:tcBorders>
              <w:right w:val="single" w:sz="4" w:space="0" w:color="auto"/>
            </w:tcBorders>
            <w:shd w:val="clear" w:color="auto" w:fill="auto"/>
            <w:vAlign w:val="bottom"/>
          </w:tcPr>
          <w:p w:rsidR="00E277F1" w:rsidRPr="00E277F1" w:rsidRDefault="00E277F1" w:rsidP="00E277F1">
            <w:pPr>
              <w:jc w:val="right"/>
              <w:rPr>
                <w:sz w:val="20"/>
                <w:szCs w:val="20"/>
              </w:rPr>
            </w:pPr>
          </w:p>
        </w:tc>
        <w:tc>
          <w:tcPr>
            <w:tcW w:w="980" w:type="dxa"/>
            <w:tcBorders>
              <w:left w:val="single" w:sz="4" w:space="0" w:color="auto"/>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6090,7</w:t>
            </w:r>
          </w:p>
        </w:tc>
        <w:tc>
          <w:tcPr>
            <w:tcW w:w="700" w:type="dxa"/>
            <w:tcBorders>
              <w:left w:val="single" w:sz="4" w:space="0" w:color="auto"/>
            </w:tcBorders>
            <w:shd w:val="clear" w:color="auto" w:fill="auto"/>
            <w:vAlign w:val="bottom"/>
          </w:tcPr>
          <w:p w:rsidR="00E277F1" w:rsidRPr="00E277F1" w:rsidRDefault="00E277F1" w:rsidP="00E277F1">
            <w:pPr>
              <w:jc w:val="right"/>
              <w:rPr>
                <w:sz w:val="20"/>
                <w:szCs w:val="20"/>
              </w:rPr>
            </w:pPr>
          </w:p>
        </w:tc>
        <w:tc>
          <w:tcPr>
            <w:tcW w:w="980" w:type="dxa"/>
            <w:tcBorders>
              <w:right w:val="single" w:sz="4" w:space="0" w:color="auto"/>
            </w:tcBorders>
            <w:shd w:val="clear" w:color="auto" w:fill="auto"/>
            <w:vAlign w:val="bottom"/>
          </w:tcPr>
          <w:p w:rsidR="00E277F1" w:rsidRPr="00E277F1" w:rsidRDefault="00E277F1" w:rsidP="00E277F1">
            <w:pPr>
              <w:jc w:val="right"/>
              <w:rPr>
                <w:sz w:val="20"/>
                <w:szCs w:val="20"/>
              </w:rPr>
            </w:pPr>
            <w:r w:rsidRPr="00E277F1">
              <w:rPr>
                <w:sz w:val="20"/>
                <w:szCs w:val="20"/>
              </w:rPr>
              <w:t>12355,8</w:t>
            </w:r>
          </w:p>
        </w:tc>
        <w:tc>
          <w:tcPr>
            <w:tcW w:w="840" w:type="dxa"/>
            <w:tcBorders>
              <w:left w:val="single" w:sz="4" w:space="0" w:color="auto"/>
            </w:tcBorders>
            <w:shd w:val="clear" w:color="auto" w:fill="auto"/>
            <w:vAlign w:val="bottom"/>
          </w:tcPr>
          <w:p w:rsidR="00E277F1" w:rsidRPr="00E277F1" w:rsidRDefault="00E277F1" w:rsidP="00E277F1">
            <w:pPr>
              <w:jc w:val="right"/>
              <w:rPr>
                <w:sz w:val="20"/>
                <w:szCs w:val="20"/>
              </w:rPr>
            </w:pPr>
          </w:p>
        </w:tc>
      </w:tr>
    </w:tbl>
    <w:p w:rsidR="00E277F1" w:rsidRPr="00E277F1" w:rsidRDefault="00E277F1" w:rsidP="00E277F1">
      <w:pPr>
        <w:jc w:val="both"/>
        <w:rPr>
          <w:sz w:val="20"/>
          <w:szCs w:val="20"/>
        </w:rPr>
      </w:pPr>
    </w:p>
    <w:p w:rsidR="00E277F1" w:rsidRPr="00E277F1" w:rsidRDefault="00E277F1" w:rsidP="00E277F1">
      <w:pPr>
        <w:pStyle w:val="af0"/>
        <w:shd w:val="clear" w:color="auto" w:fill="FFFFFF"/>
        <w:ind w:firstLine="600"/>
        <w:rPr>
          <w:sz w:val="20"/>
          <w:szCs w:val="20"/>
        </w:rPr>
      </w:pPr>
      <w:r w:rsidRPr="00E277F1">
        <w:rPr>
          <w:sz w:val="20"/>
          <w:szCs w:val="20"/>
        </w:rPr>
        <w:lastRenderedPageBreak/>
        <w:t xml:space="preserve"> </w:t>
      </w:r>
    </w:p>
    <w:p w:rsidR="00E277F1" w:rsidRPr="00E277F1" w:rsidRDefault="00E277F1" w:rsidP="00E277F1">
      <w:pPr>
        <w:pStyle w:val="af0"/>
        <w:shd w:val="clear" w:color="auto" w:fill="FFFFFF"/>
        <w:ind w:firstLine="601"/>
      </w:pPr>
      <w:r w:rsidRPr="00E277F1">
        <w:t>Пояснения к формированию бюджетных ассигнований по разделам и подразделам классификации расходов районного бюджета на 2020 год  и плановый период 2021-2022 годы приведены в соответствующих разделах настоящей записки.</w:t>
      </w:r>
    </w:p>
    <w:p w:rsidR="00E277F1" w:rsidRPr="00E277F1" w:rsidRDefault="00E277F1" w:rsidP="00E277F1">
      <w:pPr>
        <w:pStyle w:val="af0"/>
        <w:jc w:val="center"/>
        <w:rPr>
          <w:b/>
          <w:i/>
        </w:rPr>
      </w:pPr>
    </w:p>
    <w:p w:rsidR="00E277F1" w:rsidRPr="00E277F1" w:rsidRDefault="00E277F1" w:rsidP="00E277F1">
      <w:pPr>
        <w:pStyle w:val="af0"/>
        <w:jc w:val="center"/>
        <w:rPr>
          <w:b/>
          <w:i/>
        </w:rPr>
      </w:pPr>
      <w:r w:rsidRPr="00E277F1">
        <w:rPr>
          <w:b/>
          <w:i/>
        </w:rPr>
        <w:t>Раздел 01 00 «Общегосударственные вопросы»</w:t>
      </w:r>
    </w:p>
    <w:p w:rsidR="00E277F1" w:rsidRPr="00E277F1" w:rsidRDefault="00E277F1" w:rsidP="00E277F1">
      <w:pPr>
        <w:pStyle w:val="af0"/>
        <w:jc w:val="center"/>
        <w:rPr>
          <w:b/>
          <w:i/>
        </w:rPr>
      </w:pPr>
    </w:p>
    <w:p w:rsidR="00E277F1" w:rsidRPr="00E277F1" w:rsidRDefault="00E277F1" w:rsidP="00E277F1">
      <w:pPr>
        <w:ind w:firstLine="709"/>
        <w:jc w:val="both"/>
        <w:rPr>
          <w:b/>
        </w:rPr>
      </w:pPr>
      <w:r w:rsidRPr="00E277F1">
        <w:t>Бюджетные ассигнования бюджета муниципального образования Ардонский район по разделу «Общегосударственные расходы» характеризуются следующими данными, приведенными в таблице 3.</w:t>
      </w:r>
    </w:p>
    <w:p w:rsidR="00E277F1" w:rsidRPr="00E277F1" w:rsidRDefault="00E277F1" w:rsidP="00E277F1">
      <w:pPr>
        <w:ind w:firstLine="708"/>
        <w:jc w:val="center"/>
        <w:rPr>
          <w:b/>
          <w:sz w:val="20"/>
          <w:szCs w:val="20"/>
        </w:rPr>
      </w:pPr>
      <w:r w:rsidRPr="00E277F1">
        <w:rPr>
          <w:b/>
          <w:sz w:val="20"/>
          <w:szCs w:val="20"/>
        </w:rPr>
        <w:t xml:space="preserve">                                                                                                   Таблица 3</w:t>
      </w:r>
    </w:p>
    <w:tbl>
      <w:tblPr>
        <w:tblW w:w="9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3119"/>
        <w:gridCol w:w="1223"/>
        <w:gridCol w:w="980"/>
        <w:gridCol w:w="700"/>
        <w:gridCol w:w="980"/>
        <w:gridCol w:w="700"/>
        <w:gridCol w:w="980"/>
        <w:gridCol w:w="840"/>
      </w:tblGrid>
      <w:tr w:rsidR="00E277F1" w:rsidRPr="00E277F1" w:rsidTr="001218E6">
        <w:tc>
          <w:tcPr>
            <w:tcW w:w="3119" w:type="dxa"/>
            <w:vMerge w:val="restart"/>
            <w:tcBorders>
              <w:top w:val="single" w:sz="4" w:space="0" w:color="000000"/>
              <w:left w:val="single" w:sz="4" w:space="0" w:color="000000"/>
              <w:right w:val="single" w:sz="4" w:space="0" w:color="000000"/>
            </w:tcBorders>
            <w:shd w:val="clear" w:color="auto" w:fill="FFFFFF"/>
            <w:vAlign w:val="center"/>
          </w:tcPr>
          <w:p w:rsidR="00E277F1" w:rsidRPr="00E277F1" w:rsidRDefault="00E277F1" w:rsidP="00E277F1">
            <w:pPr>
              <w:jc w:val="center"/>
              <w:rPr>
                <w:b/>
                <w:sz w:val="20"/>
                <w:szCs w:val="20"/>
              </w:rPr>
            </w:pPr>
            <w:r w:rsidRPr="00E277F1">
              <w:rPr>
                <w:b/>
                <w:sz w:val="20"/>
                <w:szCs w:val="20"/>
              </w:rPr>
              <w:t>Показатели</w:t>
            </w:r>
          </w:p>
        </w:tc>
        <w:tc>
          <w:tcPr>
            <w:tcW w:w="1223" w:type="dxa"/>
            <w:vMerge w:val="restart"/>
            <w:tcBorders>
              <w:top w:val="single" w:sz="4" w:space="0" w:color="000000"/>
              <w:left w:val="single" w:sz="4" w:space="0" w:color="000000"/>
              <w:right w:val="single" w:sz="4" w:space="0" w:color="000000"/>
            </w:tcBorders>
            <w:shd w:val="clear" w:color="auto" w:fill="FFFFFF"/>
            <w:vAlign w:val="center"/>
          </w:tcPr>
          <w:p w:rsidR="00E277F1" w:rsidRPr="00E277F1" w:rsidRDefault="00E277F1" w:rsidP="00E277F1">
            <w:pPr>
              <w:jc w:val="center"/>
              <w:rPr>
                <w:b/>
                <w:sz w:val="20"/>
                <w:szCs w:val="20"/>
              </w:rPr>
            </w:pPr>
            <w:r w:rsidRPr="00E277F1">
              <w:rPr>
                <w:b/>
                <w:sz w:val="20"/>
                <w:szCs w:val="20"/>
              </w:rPr>
              <w:t>Уточненный план</w:t>
            </w:r>
          </w:p>
          <w:p w:rsidR="00E277F1" w:rsidRPr="00E277F1" w:rsidRDefault="00E277F1" w:rsidP="00E277F1">
            <w:pPr>
              <w:ind w:left="-528" w:firstLine="528"/>
              <w:jc w:val="center"/>
              <w:rPr>
                <w:b/>
                <w:sz w:val="20"/>
                <w:szCs w:val="20"/>
              </w:rPr>
            </w:pPr>
            <w:r w:rsidRPr="00E277F1">
              <w:rPr>
                <w:b/>
                <w:sz w:val="20"/>
                <w:szCs w:val="20"/>
              </w:rPr>
              <w:t>2019 года</w:t>
            </w:r>
          </w:p>
        </w:tc>
        <w:tc>
          <w:tcPr>
            <w:tcW w:w="1680" w:type="dxa"/>
            <w:gridSpan w:val="2"/>
            <w:tcBorders>
              <w:top w:val="single" w:sz="4" w:space="0" w:color="000000"/>
              <w:left w:val="single" w:sz="4" w:space="0" w:color="000000"/>
              <w:bottom w:val="nil"/>
              <w:right w:val="single" w:sz="4" w:space="0" w:color="auto"/>
            </w:tcBorders>
            <w:shd w:val="clear" w:color="auto" w:fill="FFFFFF"/>
            <w:vAlign w:val="center"/>
          </w:tcPr>
          <w:p w:rsidR="00E277F1" w:rsidRPr="00E277F1" w:rsidRDefault="00E277F1" w:rsidP="00E277F1">
            <w:pPr>
              <w:jc w:val="center"/>
              <w:rPr>
                <w:b/>
                <w:sz w:val="20"/>
                <w:szCs w:val="20"/>
              </w:rPr>
            </w:pPr>
            <w:r w:rsidRPr="00E277F1">
              <w:rPr>
                <w:b/>
                <w:sz w:val="20"/>
                <w:szCs w:val="20"/>
              </w:rPr>
              <w:t>2020</w:t>
            </w:r>
          </w:p>
        </w:tc>
        <w:tc>
          <w:tcPr>
            <w:tcW w:w="1680" w:type="dxa"/>
            <w:gridSpan w:val="2"/>
            <w:tcBorders>
              <w:top w:val="single" w:sz="4" w:space="0" w:color="000000"/>
              <w:left w:val="single" w:sz="4" w:space="0" w:color="auto"/>
              <w:bottom w:val="nil"/>
              <w:right w:val="single" w:sz="4" w:space="0" w:color="auto"/>
            </w:tcBorders>
            <w:shd w:val="clear" w:color="auto" w:fill="FFFFFF"/>
            <w:vAlign w:val="center"/>
          </w:tcPr>
          <w:p w:rsidR="00E277F1" w:rsidRPr="00E277F1" w:rsidRDefault="00E277F1" w:rsidP="00E277F1">
            <w:pPr>
              <w:jc w:val="center"/>
              <w:rPr>
                <w:b/>
                <w:sz w:val="20"/>
                <w:szCs w:val="20"/>
              </w:rPr>
            </w:pPr>
            <w:r w:rsidRPr="00E277F1">
              <w:rPr>
                <w:b/>
                <w:sz w:val="20"/>
                <w:szCs w:val="20"/>
              </w:rPr>
              <w:t>2021</w:t>
            </w:r>
          </w:p>
        </w:tc>
        <w:tc>
          <w:tcPr>
            <w:tcW w:w="1820" w:type="dxa"/>
            <w:gridSpan w:val="2"/>
            <w:tcBorders>
              <w:top w:val="single" w:sz="4" w:space="0" w:color="000000"/>
              <w:left w:val="single" w:sz="4" w:space="0" w:color="auto"/>
              <w:bottom w:val="nil"/>
              <w:right w:val="single" w:sz="4" w:space="0" w:color="000000"/>
            </w:tcBorders>
            <w:shd w:val="clear" w:color="auto" w:fill="FFFFFF"/>
            <w:vAlign w:val="center"/>
          </w:tcPr>
          <w:p w:rsidR="00E277F1" w:rsidRPr="00E277F1" w:rsidRDefault="00E277F1" w:rsidP="00E277F1">
            <w:pPr>
              <w:jc w:val="center"/>
              <w:rPr>
                <w:b/>
                <w:sz w:val="20"/>
                <w:szCs w:val="20"/>
              </w:rPr>
            </w:pPr>
            <w:r w:rsidRPr="00E277F1">
              <w:rPr>
                <w:b/>
                <w:sz w:val="20"/>
                <w:szCs w:val="20"/>
              </w:rPr>
              <w:t>2022</w:t>
            </w:r>
          </w:p>
        </w:tc>
      </w:tr>
      <w:tr w:rsidR="00E277F1" w:rsidRPr="00E277F1" w:rsidTr="001218E6">
        <w:tblPrEx>
          <w:shd w:val="clear" w:color="auto" w:fill="auto"/>
        </w:tblPrEx>
        <w:tc>
          <w:tcPr>
            <w:tcW w:w="3119" w:type="dxa"/>
            <w:vMerge/>
            <w:tcBorders>
              <w:left w:val="single" w:sz="4" w:space="0" w:color="000000"/>
              <w:right w:val="single" w:sz="4" w:space="0" w:color="000000"/>
            </w:tcBorders>
            <w:vAlign w:val="center"/>
          </w:tcPr>
          <w:p w:rsidR="00E277F1" w:rsidRPr="00E277F1" w:rsidRDefault="00E277F1" w:rsidP="00E277F1">
            <w:pPr>
              <w:jc w:val="center"/>
              <w:rPr>
                <w:b/>
                <w:sz w:val="20"/>
                <w:szCs w:val="20"/>
              </w:rPr>
            </w:pPr>
          </w:p>
        </w:tc>
        <w:tc>
          <w:tcPr>
            <w:tcW w:w="1223" w:type="dxa"/>
            <w:vMerge/>
            <w:tcBorders>
              <w:left w:val="single" w:sz="4" w:space="0" w:color="000000"/>
              <w:right w:val="single" w:sz="4" w:space="0" w:color="000000"/>
            </w:tcBorders>
            <w:vAlign w:val="center"/>
          </w:tcPr>
          <w:p w:rsidR="00E277F1" w:rsidRPr="00E277F1" w:rsidRDefault="00E277F1" w:rsidP="00E277F1">
            <w:pPr>
              <w:jc w:val="center"/>
              <w:rPr>
                <w:b/>
                <w:sz w:val="20"/>
                <w:szCs w:val="20"/>
              </w:rPr>
            </w:pPr>
          </w:p>
        </w:tc>
        <w:tc>
          <w:tcPr>
            <w:tcW w:w="980" w:type="dxa"/>
            <w:tcBorders>
              <w:top w:val="nil"/>
              <w:left w:val="single" w:sz="4" w:space="0" w:color="000000"/>
              <w:right w:val="single" w:sz="4" w:space="0" w:color="auto"/>
            </w:tcBorders>
            <w:vAlign w:val="center"/>
          </w:tcPr>
          <w:p w:rsidR="00E277F1" w:rsidRPr="00E277F1" w:rsidRDefault="00E277F1" w:rsidP="00E277F1">
            <w:pPr>
              <w:jc w:val="center"/>
              <w:rPr>
                <w:b/>
                <w:sz w:val="20"/>
                <w:szCs w:val="20"/>
              </w:rPr>
            </w:pPr>
            <w:r w:rsidRPr="00E277F1">
              <w:rPr>
                <w:b/>
                <w:sz w:val="20"/>
                <w:szCs w:val="20"/>
              </w:rPr>
              <w:t>проект</w:t>
            </w:r>
          </w:p>
        </w:tc>
        <w:tc>
          <w:tcPr>
            <w:tcW w:w="700" w:type="dxa"/>
            <w:tcBorders>
              <w:top w:val="nil"/>
              <w:left w:val="single" w:sz="4" w:space="0" w:color="000000"/>
              <w:right w:val="single" w:sz="4" w:space="0" w:color="auto"/>
            </w:tcBorders>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c>
          <w:tcPr>
            <w:tcW w:w="980" w:type="dxa"/>
            <w:tcBorders>
              <w:top w:val="nil"/>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проект</w:t>
            </w:r>
          </w:p>
        </w:tc>
        <w:tc>
          <w:tcPr>
            <w:tcW w:w="700" w:type="dxa"/>
            <w:tcBorders>
              <w:top w:val="nil"/>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c>
          <w:tcPr>
            <w:tcW w:w="980" w:type="dxa"/>
            <w:tcBorders>
              <w:top w:val="nil"/>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проект</w:t>
            </w:r>
          </w:p>
        </w:tc>
        <w:tc>
          <w:tcPr>
            <w:tcW w:w="840" w:type="dxa"/>
            <w:tcBorders>
              <w:top w:val="nil"/>
              <w:left w:val="single" w:sz="4" w:space="0" w:color="auto"/>
            </w:tcBorders>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r>
      <w:tr w:rsidR="00E277F1" w:rsidRPr="00E277F1" w:rsidTr="001218E6">
        <w:tblPrEx>
          <w:shd w:val="clear" w:color="auto" w:fill="auto"/>
        </w:tblPrEx>
        <w:tc>
          <w:tcPr>
            <w:tcW w:w="3119" w:type="dxa"/>
            <w:vAlign w:val="center"/>
          </w:tcPr>
          <w:p w:rsidR="00E277F1" w:rsidRPr="00E277F1" w:rsidRDefault="00E277F1" w:rsidP="00E277F1">
            <w:pPr>
              <w:jc w:val="center"/>
              <w:rPr>
                <w:b/>
                <w:sz w:val="20"/>
                <w:szCs w:val="20"/>
              </w:rPr>
            </w:pPr>
            <w:r w:rsidRPr="00E277F1">
              <w:rPr>
                <w:b/>
                <w:sz w:val="20"/>
                <w:szCs w:val="20"/>
              </w:rPr>
              <w:t>1</w:t>
            </w:r>
          </w:p>
        </w:tc>
        <w:tc>
          <w:tcPr>
            <w:tcW w:w="1223" w:type="dxa"/>
            <w:vAlign w:val="center"/>
          </w:tcPr>
          <w:p w:rsidR="00E277F1" w:rsidRPr="00E277F1" w:rsidRDefault="00E277F1" w:rsidP="00E277F1">
            <w:pPr>
              <w:jc w:val="center"/>
              <w:rPr>
                <w:b/>
                <w:sz w:val="20"/>
                <w:szCs w:val="20"/>
              </w:rPr>
            </w:pPr>
            <w:r w:rsidRPr="00E277F1">
              <w:rPr>
                <w:b/>
                <w:sz w:val="20"/>
                <w:szCs w:val="20"/>
              </w:rPr>
              <w:t>2</w:t>
            </w:r>
          </w:p>
        </w:tc>
        <w:tc>
          <w:tcPr>
            <w:tcW w:w="980" w:type="dxa"/>
            <w:tcBorders>
              <w:right w:val="single" w:sz="4" w:space="0" w:color="auto"/>
            </w:tcBorders>
            <w:vAlign w:val="center"/>
          </w:tcPr>
          <w:p w:rsidR="00E277F1" w:rsidRPr="00E277F1" w:rsidRDefault="00E277F1" w:rsidP="00E277F1">
            <w:pPr>
              <w:jc w:val="center"/>
              <w:rPr>
                <w:b/>
                <w:sz w:val="20"/>
                <w:szCs w:val="20"/>
              </w:rPr>
            </w:pPr>
          </w:p>
        </w:tc>
        <w:tc>
          <w:tcPr>
            <w:tcW w:w="700" w:type="dxa"/>
            <w:tcBorders>
              <w:right w:val="single" w:sz="4" w:space="0" w:color="auto"/>
            </w:tcBorders>
            <w:vAlign w:val="center"/>
          </w:tcPr>
          <w:p w:rsidR="00E277F1" w:rsidRPr="00E277F1" w:rsidRDefault="00E277F1" w:rsidP="00E277F1">
            <w:pPr>
              <w:jc w:val="center"/>
              <w:rPr>
                <w:b/>
                <w:sz w:val="20"/>
                <w:szCs w:val="20"/>
              </w:rPr>
            </w:pPr>
          </w:p>
        </w:tc>
        <w:tc>
          <w:tcPr>
            <w:tcW w:w="980" w:type="dxa"/>
            <w:tcBorders>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3</w:t>
            </w:r>
          </w:p>
        </w:tc>
        <w:tc>
          <w:tcPr>
            <w:tcW w:w="700" w:type="dxa"/>
            <w:tcBorders>
              <w:left w:val="single" w:sz="4" w:space="0" w:color="auto"/>
            </w:tcBorders>
            <w:vAlign w:val="center"/>
          </w:tcPr>
          <w:p w:rsidR="00E277F1" w:rsidRPr="00E277F1" w:rsidRDefault="00E277F1" w:rsidP="00E277F1">
            <w:pPr>
              <w:jc w:val="center"/>
              <w:rPr>
                <w:b/>
                <w:sz w:val="20"/>
                <w:szCs w:val="20"/>
              </w:rPr>
            </w:pPr>
          </w:p>
        </w:tc>
        <w:tc>
          <w:tcPr>
            <w:tcW w:w="980" w:type="dxa"/>
            <w:tcBorders>
              <w:right w:val="single" w:sz="4" w:space="0" w:color="auto"/>
            </w:tcBorders>
            <w:vAlign w:val="center"/>
          </w:tcPr>
          <w:p w:rsidR="00E277F1" w:rsidRPr="00E277F1" w:rsidRDefault="00E277F1" w:rsidP="00E277F1">
            <w:pPr>
              <w:ind w:left="-108" w:firstLine="108"/>
              <w:jc w:val="center"/>
              <w:rPr>
                <w:b/>
                <w:sz w:val="20"/>
                <w:szCs w:val="20"/>
              </w:rPr>
            </w:pPr>
            <w:r w:rsidRPr="00E277F1">
              <w:rPr>
                <w:b/>
                <w:sz w:val="20"/>
                <w:szCs w:val="20"/>
              </w:rPr>
              <w:t>4</w:t>
            </w:r>
          </w:p>
        </w:tc>
        <w:tc>
          <w:tcPr>
            <w:tcW w:w="840" w:type="dxa"/>
            <w:tcBorders>
              <w:left w:val="single" w:sz="4" w:space="0" w:color="auto"/>
            </w:tcBorders>
            <w:vAlign w:val="center"/>
          </w:tcPr>
          <w:p w:rsidR="00E277F1" w:rsidRPr="00E277F1" w:rsidRDefault="00E277F1" w:rsidP="00E277F1">
            <w:pPr>
              <w:jc w:val="center"/>
              <w:rPr>
                <w:b/>
                <w:sz w:val="20"/>
                <w:szCs w:val="20"/>
              </w:rPr>
            </w:pP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Общегосударственные вопросы</w:t>
            </w:r>
          </w:p>
        </w:tc>
        <w:tc>
          <w:tcPr>
            <w:tcW w:w="1223" w:type="dxa"/>
            <w:vAlign w:val="bottom"/>
          </w:tcPr>
          <w:p w:rsidR="00E277F1" w:rsidRPr="00E277F1" w:rsidRDefault="00E277F1" w:rsidP="00E277F1">
            <w:pPr>
              <w:jc w:val="right"/>
              <w:rPr>
                <w:sz w:val="20"/>
                <w:szCs w:val="20"/>
              </w:rPr>
            </w:pPr>
            <w:r w:rsidRPr="00E277F1">
              <w:rPr>
                <w:sz w:val="20"/>
                <w:szCs w:val="20"/>
              </w:rPr>
              <w:t>39090,7</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50094,0</w:t>
            </w:r>
          </w:p>
        </w:tc>
        <w:tc>
          <w:tcPr>
            <w:tcW w:w="70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128,1</w:t>
            </w: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46001,4</w:t>
            </w:r>
          </w:p>
        </w:tc>
        <w:tc>
          <w:tcPr>
            <w:tcW w:w="70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91,8</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45596,9</w:t>
            </w:r>
          </w:p>
        </w:tc>
        <w:tc>
          <w:tcPr>
            <w:tcW w:w="84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99,1</w:t>
            </w:r>
          </w:p>
        </w:tc>
      </w:tr>
      <w:tr w:rsidR="00E277F1" w:rsidRPr="00E277F1" w:rsidTr="001218E6">
        <w:tblPrEx>
          <w:shd w:val="clear" w:color="auto" w:fill="auto"/>
        </w:tblPrEx>
        <w:tc>
          <w:tcPr>
            <w:tcW w:w="3119" w:type="dxa"/>
            <w:vAlign w:val="bottom"/>
          </w:tcPr>
          <w:p w:rsidR="00E277F1" w:rsidRPr="00E277F1" w:rsidRDefault="00E277F1" w:rsidP="00E277F1">
            <w:pPr>
              <w:ind w:left="170"/>
              <w:rPr>
                <w:sz w:val="20"/>
                <w:szCs w:val="20"/>
              </w:rPr>
            </w:pPr>
            <w:r w:rsidRPr="00E277F1">
              <w:rPr>
                <w:sz w:val="20"/>
                <w:szCs w:val="20"/>
              </w:rPr>
              <w:t>в том числе:</w:t>
            </w:r>
          </w:p>
        </w:tc>
        <w:tc>
          <w:tcPr>
            <w:tcW w:w="1223" w:type="dxa"/>
            <w:vAlign w:val="bottom"/>
          </w:tcPr>
          <w:p w:rsidR="00E277F1" w:rsidRPr="00E277F1" w:rsidRDefault="00E277F1" w:rsidP="00E277F1">
            <w:pPr>
              <w:jc w:val="right"/>
              <w:rPr>
                <w:sz w:val="20"/>
                <w:szCs w:val="20"/>
              </w:rPr>
            </w:pPr>
          </w:p>
        </w:tc>
        <w:tc>
          <w:tcPr>
            <w:tcW w:w="980" w:type="dxa"/>
            <w:tcBorders>
              <w:right w:val="single" w:sz="4" w:space="0" w:color="auto"/>
            </w:tcBorders>
            <w:vAlign w:val="bottom"/>
          </w:tcPr>
          <w:p w:rsidR="00E277F1" w:rsidRPr="00E277F1" w:rsidRDefault="00E277F1" w:rsidP="00E277F1">
            <w:pPr>
              <w:jc w:val="right"/>
              <w:rPr>
                <w:sz w:val="20"/>
                <w:szCs w:val="20"/>
              </w:rPr>
            </w:pPr>
          </w:p>
        </w:tc>
        <w:tc>
          <w:tcPr>
            <w:tcW w:w="700" w:type="dxa"/>
            <w:tcBorders>
              <w:right w:val="single" w:sz="4" w:space="0" w:color="auto"/>
            </w:tcBorders>
            <w:vAlign w:val="bottom"/>
          </w:tcPr>
          <w:p w:rsidR="00E277F1" w:rsidRPr="00E277F1" w:rsidRDefault="00E277F1" w:rsidP="00E277F1">
            <w:pPr>
              <w:jc w:val="right"/>
              <w:rPr>
                <w:sz w:val="20"/>
                <w:szCs w:val="20"/>
              </w:rPr>
            </w:pP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p>
        </w:tc>
        <w:tc>
          <w:tcPr>
            <w:tcW w:w="700" w:type="dxa"/>
            <w:tcBorders>
              <w:left w:val="single" w:sz="4" w:space="0" w:color="auto"/>
            </w:tcBorders>
            <w:vAlign w:val="bottom"/>
          </w:tcPr>
          <w:p w:rsidR="00E277F1" w:rsidRPr="00E277F1" w:rsidRDefault="00E277F1" w:rsidP="00E277F1">
            <w:pPr>
              <w:jc w:val="right"/>
              <w:rPr>
                <w:sz w:val="20"/>
                <w:szCs w:val="20"/>
              </w:rPr>
            </w:pPr>
          </w:p>
        </w:tc>
        <w:tc>
          <w:tcPr>
            <w:tcW w:w="980" w:type="dxa"/>
            <w:tcBorders>
              <w:right w:val="single" w:sz="4" w:space="0" w:color="auto"/>
            </w:tcBorders>
            <w:vAlign w:val="bottom"/>
          </w:tcPr>
          <w:p w:rsidR="00E277F1" w:rsidRPr="00E277F1" w:rsidRDefault="00E277F1" w:rsidP="00E277F1">
            <w:pPr>
              <w:jc w:val="right"/>
              <w:rPr>
                <w:sz w:val="20"/>
                <w:szCs w:val="20"/>
              </w:rPr>
            </w:pPr>
          </w:p>
        </w:tc>
        <w:tc>
          <w:tcPr>
            <w:tcW w:w="840" w:type="dxa"/>
            <w:tcBorders>
              <w:left w:val="single" w:sz="4" w:space="0" w:color="auto"/>
            </w:tcBorders>
            <w:vAlign w:val="bottom"/>
          </w:tcPr>
          <w:p w:rsidR="00E277F1" w:rsidRPr="00E277F1" w:rsidRDefault="00E277F1" w:rsidP="00E277F1">
            <w:pPr>
              <w:jc w:val="right"/>
              <w:rPr>
                <w:sz w:val="20"/>
                <w:szCs w:val="20"/>
              </w:rPr>
            </w:pP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Функционирование высшего должностного лица субъекта РФ и муниципального образования</w:t>
            </w:r>
          </w:p>
        </w:tc>
        <w:tc>
          <w:tcPr>
            <w:tcW w:w="1223" w:type="dxa"/>
            <w:vAlign w:val="bottom"/>
          </w:tcPr>
          <w:p w:rsidR="00E277F1" w:rsidRPr="00E277F1" w:rsidRDefault="00E277F1" w:rsidP="00E277F1">
            <w:pPr>
              <w:jc w:val="right"/>
              <w:rPr>
                <w:sz w:val="20"/>
                <w:szCs w:val="20"/>
              </w:rPr>
            </w:pPr>
            <w:r w:rsidRPr="00E277F1">
              <w:rPr>
                <w:sz w:val="20"/>
                <w:szCs w:val="20"/>
              </w:rPr>
              <w:t>1100,0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1193,0</w:t>
            </w:r>
          </w:p>
        </w:tc>
        <w:tc>
          <w:tcPr>
            <w:tcW w:w="70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108,5</w:t>
            </w: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1193,0</w:t>
            </w:r>
          </w:p>
        </w:tc>
        <w:tc>
          <w:tcPr>
            <w:tcW w:w="70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100,0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1193,0</w:t>
            </w:r>
          </w:p>
        </w:tc>
        <w:tc>
          <w:tcPr>
            <w:tcW w:w="84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100,0</w:t>
            </w: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Функционирование законодательного (представительного) органа государственной власти и представительного органа муниципального образования</w:t>
            </w:r>
          </w:p>
        </w:tc>
        <w:tc>
          <w:tcPr>
            <w:tcW w:w="1223" w:type="dxa"/>
            <w:vAlign w:val="bottom"/>
          </w:tcPr>
          <w:p w:rsidR="00E277F1" w:rsidRPr="00E277F1" w:rsidRDefault="00E277F1" w:rsidP="00E277F1">
            <w:pPr>
              <w:jc w:val="right"/>
              <w:rPr>
                <w:sz w:val="20"/>
                <w:szCs w:val="20"/>
              </w:rPr>
            </w:pPr>
            <w:r w:rsidRPr="00E277F1">
              <w:rPr>
                <w:sz w:val="20"/>
                <w:szCs w:val="20"/>
              </w:rPr>
              <w:t>379,0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458,0</w:t>
            </w:r>
          </w:p>
        </w:tc>
        <w:tc>
          <w:tcPr>
            <w:tcW w:w="70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120,8</w:t>
            </w: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458,0</w:t>
            </w:r>
          </w:p>
        </w:tc>
        <w:tc>
          <w:tcPr>
            <w:tcW w:w="70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100,0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458,0</w:t>
            </w:r>
          </w:p>
        </w:tc>
        <w:tc>
          <w:tcPr>
            <w:tcW w:w="84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100,0</w:t>
            </w: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23" w:type="dxa"/>
            <w:vAlign w:val="bottom"/>
          </w:tcPr>
          <w:p w:rsidR="00E277F1" w:rsidRPr="00E277F1" w:rsidRDefault="00E277F1" w:rsidP="00E277F1">
            <w:pPr>
              <w:jc w:val="right"/>
              <w:rPr>
                <w:sz w:val="20"/>
                <w:szCs w:val="20"/>
              </w:rPr>
            </w:pPr>
            <w:r w:rsidRPr="00E277F1">
              <w:rPr>
                <w:sz w:val="20"/>
                <w:szCs w:val="20"/>
              </w:rPr>
              <w:t>23900,0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24320,0</w:t>
            </w:r>
          </w:p>
        </w:tc>
        <w:tc>
          <w:tcPr>
            <w:tcW w:w="70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101,8</w:t>
            </w: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24388,4</w:t>
            </w:r>
          </w:p>
        </w:tc>
        <w:tc>
          <w:tcPr>
            <w:tcW w:w="700" w:type="dxa"/>
            <w:tcBorders>
              <w:left w:val="single" w:sz="4" w:space="0" w:color="auto"/>
            </w:tcBorders>
            <w:vAlign w:val="bottom"/>
          </w:tcPr>
          <w:p w:rsidR="00E277F1" w:rsidRPr="00E277F1" w:rsidRDefault="00E277F1" w:rsidP="00E277F1">
            <w:pPr>
              <w:jc w:val="center"/>
              <w:rPr>
                <w:sz w:val="20"/>
                <w:szCs w:val="20"/>
              </w:rPr>
            </w:pPr>
            <w:r w:rsidRPr="00E277F1">
              <w:rPr>
                <w:sz w:val="20"/>
                <w:szCs w:val="20"/>
              </w:rPr>
              <w:t>100,3</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24093,0</w:t>
            </w:r>
          </w:p>
        </w:tc>
        <w:tc>
          <w:tcPr>
            <w:tcW w:w="84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97,9</w:t>
            </w: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Обеспечение деятельности судебной системы</w:t>
            </w:r>
          </w:p>
        </w:tc>
        <w:tc>
          <w:tcPr>
            <w:tcW w:w="1223" w:type="dxa"/>
            <w:vAlign w:val="bottom"/>
          </w:tcPr>
          <w:p w:rsidR="00E277F1" w:rsidRPr="00E277F1" w:rsidRDefault="00E277F1" w:rsidP="00E277F1">
            <w:pPr>
              <w:jc w:val="right"/>
              <w:rPr>
                <w:sz w:val="20"/>
                <w:szCs w:val="20"/>
              </w:rPr>
            </w:pPr>
          </w:p>
        </w:tc>
        <w:tc>
          <w:tcPr>
            <w:tcW w:w="980" w:type="dxa"/>
            <w:tcBorders>
              <w:right w:val="single" w:sz="4" w:space="0" w:color="auto"/>
            </w:tcBorders>
            <w:vAlign w:val="bottom"/>
          </w:tcPr>
          <w:p w:rsidR="00E277F1" w:rsidRPr="00E277F1" w:rsidRDefault="00E277F1" w:rsidP="00E277F1">
            <w:pPr>
              <w:jc w:val="right"/>
              <w:rPr>
                <w:sz w:val="20"/>
                <w:szCs w:val="20"/>
              </w:rPr>
            </w:pPr>
          </w:p>
        </w:tc>
        <w:tc>
          <w:tcPr>
            <w:tcW w:w="700" w:type="dxa"/>
            <w:tcBorders>
              <w:right w:val="single" w:sz="4" w:space="0" w:color="auto"/>
            </w:tcBorders>
            <w:vAlign w:val="bottom"/>
          </w:tcPr>
          <w:p w:rsidR="00E277F1" w:rsidRPr="00E277F1" w:rsidRDefault="00E277F1" w:rsidP="00E277F1">
            <w:pPr>
              <w:jc w:val="right"/>
              <w:rPr>
                <w:sz w:val="20"/>
                <w:szCs w:val="20"/>
              </w:rPr>
            </w:pP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p>
        </w:tc>
        <w:tc>
          <w:tcPr>
            <w:tcW w:w="700" w:type="dxa"/>
            <w:tcBorders>
              <w:left w:val="single" w:sz="4" w:space="0" w:color="auto"/>
            </w:tcBorders>
            <w:vAlign w:val="bottom"/>
          </w:tcPr>
          <w:p w:rsidR="00E277F1" w:rsidRPr="00E277F1" w:rsidRDefault="00E277F1" w:rsidP="00E277F1">
            <w:pPr>
              <w:jc w:val="right"/>
              <w:rPr>
                <w:sz w:val="20"/>
                <w:szCs w:val="20"/>
              </w:rPr>
            </w:pP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34,1</w:t>
            </w:r>
          </w:p>
        </w:tc>
        <w:tc>
          <w:tcPr>
            <w:tcW w:w="840" w:type="dxa"/>
            <w:tcBorders>
              <w:left w:val="single" w:sz="4" w:space="0" w:color="auto"/>
            </w:tcBorders>
            <w:vAlign w:val="bottom"/>
          </w:tcPr>
          <w:p w:rsidR="00E277F1" w:rsidRPr="00E277F1" w:rsidRDefault="00E277F1" w:rsidP="00E277F1">
            <w:pPr>
              <w:jc w:val="right"/>
              <w:rPr>
                <w:sz w:val="20"/>
                <w:szCs w:val="20"/>
              </w:rPr>
            </w:pP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Обеспечение деятельности финансовых, налоговых и таможенных органов и органов финансового надзора</w:t>
            </w:r>
          </w:p>
        </w:tc>
        <w:tc>
          <w:tcPr>
            <w:tcW w:w="1223" w:type="dxa"/>
            <w:vAlign w:val="bottom"/>
          </w:tcPr>
          <w:p w:rsidR="00E277F1" w:rsidRPr="00E277F1" w:rsidRDefault="00E277F1" w:rsidP="00E277F1">
            <w:pPr>
              <w:jc w:val="right"/>
              <w:rPr>
                <w:sz w:val="20"/>
                <w:szCs w:val="20"/>
              </w:rPr>
            </w:pPr>
            <w:r w:rsidRPr="00E277F1">
              <w:rPr>
                <w:sz w:val="20"/>
                <w:szCs w:val="20"/>
              </w:rPr>
              <w:t>4994,0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5411,0</w:t>
            </w:r>
          </w:p>
        </w:tc>
        <w:tc>
          <w:tcPr>
            <w:tcW w:w="70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108,4</w:t>
            </w: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5111,0</w:t>
            </w:r>
          </w:p>
        </w:tc>
        <w:tc>
          <w:tcPr>
            <w:tcW w:w="70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94,5</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5109,0</w:t>
            </w:r>
          </w:p>
        </w:tc>
        <w:tc>
          <w:tcPr>
            <w:tcW w:w="84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100,0</w:t>
            </w: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Резервные фонды</w:t>
            </w:r>
          </w:p>
        </w:tc>
        <w:tc>
          <w:tcPr>
            <w:tcW w:w="1223" w:type="dxa"/>
            <w:vAlign w:val="bottom"/>
          </w:tcPr>
          <w:p w:rsidR="00E277F1" w:rsidRPr="00E277F1" w:rsidRDefault="00E277F1" w:rsidP="00E277F1">
            <w:pPr>
              <w:jc w:val="right"/>
              <w:rPr>
                <w:sz w:val="20"/>
                <w:szCs w:val="20"/>
              </w:rPr>
            </w:pPr>
            <w:r w:rsidRPr="00E277F1">
              <w:rPr>
                <w:sz w:val="20"/>
                <w:szCs w:val="20"/>
              </w:rPr>
              <w:t>640,7</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2000,0</w:t>
            </w:r>
          </w:p>
        </w:tc>
        <w:tc>
          <w:tcPr>
            <w:tcW w:w="700" w:type="dxa"/>
            <w:tcBorders>
              <w:right w:val="single" w:sz="4" w:space="0" w:color="auto"/>
            </w:tcBorders>
            <w:vAlign w:val="bottom"/>
          </w:tcPr>
          <w:p w:rsidR="00E277F1" w:rsidRPr="00E277F1" w:rsidRDefault="00E277F1" w:rsidP="00E277F1">
            <w:pPr>
              <w:jc w:val="right"/>
              <w:rPr>
                <w:sz w:val="20"/>
                <w:szCs w:val="20"/>
              </w:rPr>
            </w:pP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1000,0</w:t>
            </w:r>
          </w:p>
        </w:tc>
        <w:tc>
          <w:tcPr>
            <w:tcW w:w="70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50,0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1000,0</w:t>
            </w:r>
          </w:p>
        </w:tc>
        <w:tc>
          <w:tcPr>
            <w:tcW w:w="84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100,0</w:t>
            </w:r>
          </w:p>
        </w:tc>
      </w:tr>
      <w:tr w:rsidR="00E277F1" w:rsidRPr="00E277F1" w:rsidTr="001218E6">
        <w:tblPrEx>
          <w:shd w:val="clear" w:color="auto" w:fill="auto"/>
        </w:tblPrEx>
        <w:tc>
          <w:tcPr>
            <w:tcW w:w="3119" w:type="dxa"/>
            <w:vAlign w:val="bottom"/>
          </w:tcPr>
          <w:p w:rsidR="00E277F1" w:rsidRPr="00E277F1" w:rsidRDefault="00E277F1" w:rsidP="00E277F1">
            <w:pPr>
              <w:rPr>
                <w:sz w:val="20"/>
                <w:szCs w:val="20"/>
              </w:rPr>
            </w:pPr>
            <w:r w:rsidRPr="00E277F1">
              <w:rPr>
                <w:sz w:val="20"/>
                <w:szCs w:val="20"/>
              </w:rPr>
              <w:t>Другие общегосударственные вопросы</w:t>
            </w:r>
          </w:p>
        </w:tc>
        <w:tc>
          <w:tcPr>
            <w:tcW w:w="1223" w:type="dxa"/>
            <w:vAlign w:val="bottom"/>
          </w:tcPr>
          <w:p w:rsidR="00E277F1" w:rsidRPr="00E277F1" w:rsidRDefault="00E277F1" w:rsidP="00E277F1">
            <w:pPr>
              <w:jc w:val="right"/>
              <w:rPr>
                <w:sz w:val="20"/>
                <w:szCs w:val="20"/>
              </w:rPr>
            </w:pPr>
            <w:r w:rsidRPr="00E277F1">
              <w:rPr>
                <w:sz w:val="20"/>
                <w:szCs w:val="20"/>
              </w:rPr>
              <w:t>8077,0</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16712,0</w:t>
            </w:r>
          </w:p>
        </w:tc>
        <w:tc>
          <w:tcPr>
            <w:tcW w:w="70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206,9</w:t>
            </w:r>
          </w:p>
        </w:tc>
        <w:tc>
          <w:tcPr>
            <w:tcW w:w="980"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13851,0</w:t>
            </w:r>
          </w:p>
        </w:tc>
        <w:tc>
          <w:tcPr>
            <w:tcW w:w="70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82,9</w:t>
            </w:r>
          </w:p>
        </w:tc>
        <w:tc>
          <w:tcPr>
            <w:tcW w:w="980"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13709,8</w:t>
            </w:r>
          </w:p>
        </w:tc>
        <w:tc>
          <w:tcPr>
            <w:tcW w:w="840"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99,0</w:t>
            </w:r>
          </w:p>
        </w:tc>
      </w:tr>
    </w:tbl>
    <w:p w:rsidR="00E277F1" w:rsidRPr="00E277F1" w:rsidRDefault="00E277F1" w:rsidP="00E277F1">
      <w:pPr>
        <w:ind w:firstLine="709"/>
        <w:jc w:val="both"/>
        <w:rPr>
          <w:sz w:val="28"/>
          <w:szCs w:val="28"/>
        </w:rPr>
      </w:pPr>
      <w:r w:rsidRPr="00E277F1">
        <w:rPr>
          <w:sz w:val="28"/>
          <w:szCs w:val="28"/>
        </w:rPr>
        <w:t xml:space="preserve"> </w:t>
      </w:r>
    </w:p>
    <w:p w:rsidR="00E277F1" w:rsidRPr="00E277F1" w:rsidRDefault="00E277F1" w:rsidP="00E277F1">
      <w:pPr>
        <w:ind w:firstLine="709"/>
        <w:jc w:val="both"/>
        <w:rPr>
          <w:sz w:val="28"/>
          <w:szCs w:val="28"/>
        </w:rPr>
      </w:pPr>
      <w:r w:rsidRPr="00E277F1">
        <w:rPr>
          <w:sz w:val="28"/>
          <w:szCs w:val="28"/>
        </w:rPr>
        <w:t xml:space="preserve">Определение объема расходов по указанным выше подразделам осуществлялось в соответствии с действующей структурой органов местного самоуправления. </w:t>
      </w:r>
      <w:proofErr w:type="gramStart"/>
      <w:r w:rsidRPr="00E277F1">
        <w:rPr>
          <w:sz w:val="28"/>
          <w:szCs w:val="28"/>
        </w:rPr>
        <w:t>Расходы на оплату труда предусмотрены исходя из действующего штатного расписания, разработанного в соответствии с Положением «О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Ардонского района», и утвержденного Решением Собрания представителей муниципального образования Ардонский район от 30 апреля 2012 года № 11/96.</w:t>
      </w:r>
      <w:proofErr w:type="gramEnd"/>
    </w:p>
    <w:p w:rsidR="00E277F1" w:rsidRPr="00E277F1" w:rsidRDefault="00E277F1" w:rsidP="00E277F1">
      <w:pPr>
        <w:ind w:firstLine="709"/>
        <w:jc w:val="both"/>
        <w:rPr>
          <w:sz w:val="28"/>
          <w:szCs w:val="28"/>
        </w:rPr>
      </w:pPr>
      <w:r w:rsidRPr="00E277F1">
        <w:rPr>
          <w:sz w:val="28"/>
          <w:szCs w:val="28"/>
        </w:rPr>
        <w:t xml:space="preserve">По подразделу «Резервные фонды» (01 11) предусматриваются бюджетные ассигнования на формирование резервного фонда Главы администрации </w:t>
      </w:r>
      <w:r w:rsidRPr="00E277F1">
        <w:rPr>
          <w:sz w:val="28"/>
          <w:szCs w:val="28"/>
        </w:rPr>
        <w:lastRenderedPageBreak/>
        <w:t xml:space="preserve">местного самоуправления. В соответствии со ст. 81 Бюджетного кодекса Российской Федерации размер резервного фонда не может превышать 3 процентов от общего объема расходов бюджета. В проекте районного бюджета на создание резервного фонда в 2020 году предусматривается 2 000,0 тыс. рублей, или 0,3 процента от общего объема расходов бюджета, в 2021 году  1 000,0   тыс. рублей, в 2022 году 1 000,0     тыс. рублей.  </w:t>
      </w:r>
    </w:p>
    <w:p w:rsidR="00E277F1" w:rsidRPr="00E277F1" w:rsidRDefault="00E277F1" w:rsidP="00E277F1">
      <w:pPr>
        <w:spacing w:after="120"/>
        <w:ind w:firstLine="709"/>
        <w:jc w:val="both"/>
        <w:rPr>
          <w:sz w:val="28"/>
          <w:szCs w:val="28"/>
        </w:rPr>
      </w:pPr>
      <w:proofErr w:type="gramStart"/>
      <w:r w:rsidRPr="00E277F1">
        <w:rPr>
          <w:sz w:val="28"/>
          <w:szCs w:val="28"/>
        </w:rPr>
        <w:t>Использование бюджетных ассигнований, предусмотренных по подразделу «Резервные фонды», осуществляется в соответствии с Постановлением главы администрации местного самоуправления Ардонского района от 16 сентября 2005 года № 141 «Об утверждении Положения о порядке расходования средств резервного фонда администрации местного самоуправления Ардонского района» и в соответствии с принятыми решениями указанные средства предполагается направлять на непредвиденные расходы, в том числе на ликвидацию последствий стихийных бедствий</w:t>
      </w:r>
      <w:proofErr w:type="gramEnd"/>
      <w:r w:rsidRPr="00E277F1">
        <w:rPr>
          <w:sz w:val="28"/>
          <w:szCs w:val="28"/>
        </w:rPr>
        <w:t xml:space="preserve"> и на оказание материальной помощи гражданам района.</w:t>
      </w:r>
    </w:p>
    <w:p w:rsidR="00E277F1" w:rsidRPr="00E277F1" w:rsidRDefault="00E277F1" w:rsidP="00E277F1">
      <w:pPr>
        <w:ind w:firstLine="709"/>
        <w:jc w:val="both"/>
        <w:rPr>
          <w:sz w:val="28"/>
          <w:szCs w:val="28"/>
        </w:rPr>
      </w:pPr>
      <w:r w:rsidRPr="00E277F1">
        <w:rPr>
          <w:sz w:val="28"/>
          <w:szCs w:val="28"/>
        </w:rPr>
        <w:t xml:space="preserve">В подразделе «Другие общегосударственные расходы» (01 13) планируются бюджетные ассигнования </w:t>
      </w:r>
      <w:proofErr w:type="gramStart"/>
      <w:r w:rsidRPr="00E277F1">
        <w:rPr>
          <w:sz w:val="28"/>
          <w:szCs w:val="28"/>
        </w:rPr>
        <w:t>на</w:t>
      </w:r>
      <w:proofErr w:type="gramEnd"/>
      <w:r w:rsidRPr="00E277F1">
        <w:rPr>
          <w:sz w:val="28"/>
          <w:szCs w:val="28"/>
        </w:rPr>
        <w:t>:</w:t>
      </w:r>
    </w:p>
    <w:p w:rsidR="00E277F1" w:rsidRPr="00E277F1" w:rsidRDefault="00E277F1" w:rsidP="00E277F1">
      <w:pPr>
        <w:ind w:firstLine="709"/>
        <w:jc w:val="both"/>
        <w:rPr>
          <w:sz w:val="28"/>
          <w:szCs w:val="28"/>
        </w:rPr>
      </w:pPr>
      <w:r w:rsidRPr="00E277F1">
        <w:rPr>
          <w:sz w:val="28"/>
          <w:szCs w:val="28"/>
        </w:rPr>
        <w:t>реализацию Закона Республики Северная Осетия-Алания от 12 октября 2010 года № 48-РЗ «О наделении органов местного самоуправления муниципальных районов государственными полномочиями Республики Северная Осетия-Алания по образованию и организации деятельности административных комиссий» в сумме 325,0 тыс. рублей ежегодно;</w:t>
      </w:r>
    </w:p>
    <w:p w:rsidR="00E277F1" w:rsidRPr="00E277F1" w:rsidRDefault="00E277F1" w:rsidP="00E277F1">
      <w:pPr>
        <w:ind w:firstLine="709"/>
        <w:jc w:val="both"/>
        <w:rPr>
          <w:sz w:val="28"/>
          <w:szCs w:val="28"/>
        </w:rPr>
      </w:pPr>
      <w:r w:rsidRPr="00E277F1">
        <w:rPr>
          <w:sz w:val="28"/>
          <w:szCs w:val="28"/>
        </w:rPr>
        <w:t>реализация муниципальной программы «Управление и распоряжение земельно-имущественным комплексом Ардонского района Республики Северная Осетия-Алания на 2020-2022 годы» в 2020 году в сумме  2 700,0 тыс. рублей, в 2021-2022 годах по 200,0 тыс. рублей;</w:t>
      </w:r>
    </w:p>
    <w:p w:rsidR="00E277F1" w:rsidRPr="00E277F1" w:rsidRDefault="00E277F1" w:rsidP="00E277F1">
      <w:pPr>
        <w:ind w:firstLine="709"/>
        <w:jc w:val="both"/>
        <w:rPr>
          <w:sz w:val="28"/>
          <w:szCs w:val="28"/>
        </w:rPr>
      </w:pPr>
      <w:r w:rsidRPr="00E277F1">
        <w:rPr>
          <w:sz w:val="28"/>
          <w:szCs w:val="28"/>
        </w:rPr>
        <w:t>не программные расходы в сфере других общегосударственных вопросов в 2020 году в сумме 13 687,0 тыс. рублей, в 2021 году в сумме 13 851,0 тыс. рублей, в 2022 году в  сумме 13 709,8 тыс. рублей.</w:t>
      </w:r>
    </w:p>
    <w:p w:rsidR="00E277F1" w:rsidRPr="00E277F1" w:rsidRDefault="00E277F1" w:rsidP="00E277F1">
      <w:pPr>
        <w:ind w:firstLine="709"/>
        <w:jc w:val="both"/>
        <w:rPr>
          <w:sz w:val="28"/>
          <w:szCs w:val="28"/>
        </w:rPr>
      </w:pPr>
      <w:bookmarkStart w:id="0" w:name="_Toc165043991"/>
      <w:bookmarkStart w:id="1" w:name="_Toc165110075"/>
      <w:bookmarkStart w:id="2" w:name="_Toc165554048"/>
      <w:r w:rsidRPr="00E277F1">
        <w:rPr>
          <w:sz w:val="28"/>
          <w:szCs w:val="28"/>
        </w:rPr>
        <w:t xml:space="preserve"> </w:t>
      </w:r>
    </w:p>
    <w:p w:rsidR="00E277F1" w:rsidRPr="00E277F1" w:rsidRDefault="00E277F1" w:rsidP="00E277F1">
      <w:pPr>
        <w:ind w:firstLine="709"/>
        <w:jc w:val="both"/>
        <w:rPr>
          <w:sz w:val="28"/>
          <w:szCs w:val="28"/>
        </w:rPr>
      </w:pPr>
      <w:r w:rsidRPr="00E277F1">
        <w:rPr>
          <w:sz w:val="28"/>
          <w:szCs w:val="28"/>
        </w:rPr>
        <w:t xml:space="preserve"> </w:t>
      </w:r>
    </w:p>
    <w:p w:rsidR="00E277F1" w:rsidRPr="00E277F1" w:rsidRDefault="00E277F1" w:rsidP="00E277F1">
      <w:pPr>
        <w:ind w:firstLine="709"/>
        <w:jc w:val="both"/>
        <w:rPr>
          <w:b/>
          <w:i/>
          <w:sz w:val="28"/>
          <w:szCs w:val="28"/>
        </w:rPr>
      </w:pPr>
      <w:r w:rsidRPr="00E277F1">
        <w:rPr>
          <w:b/>
          <w:i/>
          <w:sz w:val="28"/>
          <w:szCs w:val="28"/>
        </w:rPr>
        <w:t xml:space="preserve">             Раздел 02 00 «Национальная оборона»</w:t>
      </w:r>
    </w:p>
    <w:p w:rsidR="00E277F1" w:rsidRPr="00E277F1" w:rsidRDefault="00E277F1" w:rsidP="00E277F1">
      <w:pPr>
        <w:ind w:firstLine="709"/>
        <w:jc w:val="both"/>
        <w:rPr>
          <w:b/>
          <w:i/>
          <w:sz w:val="28"/>
          <w:szCs w:val="28"/>
        </w:rPr>
      </w:pPr>
    </w:p>
    <w:p w:rsidR="00E277F1" w:rsidRPr="00E277F1" w:rsidRDefault="00E277F1" w:rsidP="00E277F1">
      <w:pPr>
        <w:ind w:firstLine="709"/>
        <w:jc w:val="both"/>
        <w:rPr>
          <w:sz w:val="28"/>
          <w:szCs w:val="28"/>
        </w:rPr>
      </w:pPr>
      <w:proofErr w:type="gramStart"/>
      <w:r w:rsidRPr="00E277F1">
        <w:rPr>
          <w:sz w:val="28"/>
          <w:szCs w:val="28"/>
        </w:rPr>
        <w:t xml:space="preserve">В подразделе «Мобилизационная и вневойсковая подготовка» (02 03) предусматриваются бюджетные ассигнования на реализацию Закона </w:t>
      </w:r>
      <w:r w:rsidRPr="00E277F1">
        <w:rPr>
          <w:sz w:val="28"/>
          <w:szCs w:val="28"/>
        </w:rPr>
        <w:br/>
        <w:t>«О наделении органов местного самоуправления муниципальных образований Республики Северная Осетия-Алания отдельными государственными полномочиями по расчету и представлению субвенций на осуществление первичного воинского учета на территориях, где отсутствуют военные комиссариаты» предусмотрено на 2020 год – 769,1 тыс. рублей, на 2021 год – 779,2 тыс. рублей, на 2022 год  818,0</w:t>
      </w:r>
      <w:proofErr w:type="gramEnd"/>
      <w:r w:rsidRPr="00E277F1">
        <w:rPr>
          <w:sz w:val="28"/>
          <w:szCs w:val="28"/>
        </w:rPr>
        <w:t xml:space="preserve"> тыс. рублей.</w:t>
      </w:r>
    </w:p>
    <w:p w:rsidR="00E277F1" w:rsidRPr="00E277F1" w:rsidRDefault="00E277F1" w:rsidP="00E277F1">
      <w:pPr>
        <w:autoSpaceDE w:val="0"/>
        <w:autoSpaceDN w:val="0"/>
        <w:adjustRightInd w:val="0"/>
        <w:ind w:firstLine="709"/>
        <w:jc w:val="both"/>
        <w:rPr>
          <w:sz w:val="28"/>
          <w:szCs w:val="28"/>
        </w:rPr>
      </w:pPr>
      <w:r w:rsidRPr="00E277F1">
        <w:rPr>
          <w:sz w:val="28"/>
          <w:szCs w:val="28"/>
        </w:rPr>
        <w:t xml:space="preserve">Распределение бюджетам поселений субвенций из республиканского бюджета на осуществление первичного воинского учета на территориях, где отсутствуют военные комиссариаты, представлено в приложениях к проекту </w:t>
      </w:r>
      <w:r w:rsidRPr="00E277F1">
        <w:rPr>
          <w:sz w:val="28"/>
          <w:szCs w:val="28"/>
        </w:rPr>
        <w:lastRenderedPageBreak/>
        <w:t xml:space="preserve">решения о районном бюджете на 2020 год и на плановый период 2021 и 2022 годов  таблица 3 приложения 13 и 14.  </w:t>
      </w:r>
    </w:p>
    <w:p w:rsidR="00E277F1" w:rsidRPr="00E277F1" w:rsidRDefault="00E277F1" w:rsidP="00E277F1">
      <w:pPr>
        <w:jc w:val="center"/>
        <w:outlineLvl w:val="0"/>
        <w:rPr>
          <w:b/>
          <w:i/>
          <w:sz w:val="28"/>
          <w:szCs w:val="28"/>
        </w:rPr>
      </w:pPr>
    </w:p>
    <w:p w:rsidR="00E277F1" w:rsidRPr="00E277F1" w:rsidRDefault="00E277F1" w:rsidP="00E277F1">
      <w:pPr>
        <w:jc w:val="center"/>
        <w:outlineLvl w:val="0"/>
        <w:rPr>
          <w:b/>
          <w:i/>
          <w:sz w:val="28"/>
          <w:szCs w:val="28"/>
        </w:rPr>
      </w:pPr>
    </w:p>
    <w:p w:rsidR="00E277F1" w:rsidRPr="00E277F1" w:rsidRDefault="00E277F1" w:rsidP="00E277F1">
      <w:pPr>
        <w:jc w:val="center"/>
        <w:outlineLvl w:val="0"/>
        <w:rPr>
          <w:b/>
          <w:i/>
          <w:sz w:val="28"/>
          <w:szCs w:val="28"/>
        </w:rPr>
      </w:pPr>
      <w:r w:rsidRPr="00E277F1">
        <w:rPr>
          <w:b/>
          <w:i/>
          <w:sz w:val="28"/>
          <w:szCs w:val="28"/>
        </w:rPr>
        <w:t xml:space="preserve">Раздел 03 00 «Национальная безопасность и </w:t>
      </w:r>
    </w:p>
    <w:p w:rsidR="00E277F1" w:rsidRPr="00E277F1" w:rsidRDefault="00E277F1" w:rsidP="00E277F1">
      <w:pPr>
        <w:jc w:val="center"/>
        <w:outlineLvl w:val="0"/>
        <w:rPr>
          <w:b/>
          <w:i/>
          <w:sz w:val="28"/>
          <w:szCs w:val="28"/>
        </w:rPr>
      </w:pPr>
      <w:r w:rsidRPr="00E277F1">
        <w:rPr>
          <w:b/>
          <w:i/>
          <w:sz w:val="28"/>
          <w:szCs w:val="28"/>
        </w:rPr>
        <w:t>правоохранительная деятельность»</w:t>
      </w:r>
    </w:p>
    <w:p w:rsidR="00E277F1" w:rsidRPr="00E277F1" w:rsidRDefault="00E277F1" w:rsidP="00E277F1">
      <w:pPr>
        <w:jc w:val="center"/>
        <w:outlineLvl w:val="0"/>
        <w:rPr>
          <w:b/>
          <w:i/>
          <w:sz w:val="28"/>
          <w:szCs w:val="28"/>
        </w:rPr>
      </w:pPr>
    </w:p>
    <w:p w:rsidR="00E277F1" w:rsidRPr="00E277F1" w:rsidRDefault="00E277F1" w:rsidP="00E277F1">
      <w:pPr>
        <w:pStyle w:val="21"/>
        <w:ind w:left="357" w:firstLine="601"/>
        <w:jc w:val="both"/>
        <w:outlineLvl w:val="0"/>
        <w:rPr>
          <w:sz w:val="28"/>
          <w:szCs w:val="28"/>
        </w:rPr>
      </w:pPr>
      <w:r w:rsidRPr="00E277F1">
        <w:rPr>
          <w:b/>
          <w:i/>
          <w:sz w:val="28"/>
          <w:szCs w:val="28"/>
        </w:rPr>
        <w:tab/>
      </w:r>
      <w:r w:rsidRPr="00E277F1">
        <w:rPr>
          <w:sz w:val="28"/>
          <w:szCs w:val="28"/>
        </w:rPr>
        <w:t xml:space="preserve">В составе раздела «Национальная безопасность и правоохранительная деятельность» предусмотрены бюджетные ассигнования на реализацию муниципальных  программ муниципального образования Ардонский район на 2020 год и на плановый период 2021-2022 годы:  </w:t>
      </w:r>
    </w:p>
    <w:p w:rsidR="00E277F1" w:rsidRPr="00E277F1" w:rsidRDefault="00E277F1" w:rsidP="00E277F1">
      <w:pPr>
        <w:pStyle w:val="21"/>
        <w:ind w:left="357" w:firstLine="601"/>
        <w:jc w:val="both"/>
        <w:outlineLvl w:val="0"/>
        <w:rPr>
          <w:rStyle w:val="af7"/>
          <w:i w:val="0"/>
          <w:sz w:val="28"/>
          <w:szCs w:val="28"/>
        </w:rPr>
      </w:pPr>
      <w:r w:rsidRPr="00E277F1">
        <w:rPr>
          <w:sz w:val="28"/>
          <w:szCs w:val="28"/>
        </w:rPr>
        <w:t xml:space="preserve"> «Развитие единой дежурно-диспетчерской службы муниципального образования Ардонский  район» на 2020 год </w:t>
      </w:r>
      <w:r w:rsidRPr="00E277F1">
        <w:rPr>
          <w:rStyle w:val="af7"/>
          <w:i w:val="0"/>
          <w:sz w:val="28"/>
          <w:szCs w:val="28"/>
        </w:rPr>
        <w:t>в сумме 23214,0,0 тыс. рублей, на 2021 год в сумме  3850,0 тыс. рублей, на 2022 год в сумме 3855,0   тыс. рублей;</w:t>
      </w:r>
    </w:p>
    <w:p w:rsidR="00E277F1" w:rsidRPr="00E277F1" w:rsidRDefault="00E277F1" w:rsidP="00E277F1">
      <w:pPr>
        <w:pStyle w:val="21"/>
        <w:ind w:left="357" w:firstLine="601"/>
        <w:jc w:val="both"/>
        <w:outlineLvl w:val="0"/>
        <w:rPr>
          <w:sz w:val="28"/>
          <w:szCs w:val="28"/>
        </w:rPr>
      </w:pPr>
      <w:r w:rsidRPr="00E277F1">
        <w:rPr>
          <w:rStyle w:val="af7"/>
          <w:i w:val="0"/>
          <w:sz w:val="28"/>
          <w:szCs w:val="28"/>
        </w:rPr>
        <w:t>«Противодействие экстремизму и терроризму в муниципальном образовании Ардонский район на 2020-2022 годы»  на 2020 год в сумме  900,0 тыс. рублей, на 2021 год в сумме 900,0 тыс. рублей, на 2022 год в сумме  900,0 тыс. рублей</w:t>
      </w:r>
      <w:r w:rsidRPr="00E277F1">
        <w:rPr>
          <w:sz w:val="28"/>
          <w:szCs w:val="28"/>
        </w:rPr>
        <w:t>;</w:t>
      </w:r>
    </w:p>
    <w:p w:rsidR="00E277F1" w:rsidRPr="00E277F1" w:rsidRDefault="00E277F1" w:rsidP="00E277F1">
      <w:pPr>
        <w:pStyle w:val="21"/>
        <w:ind w:left="357" w:firstLine="601"/>
        <w:jc w:val="both"/>
        <w:outlineLvl w:val="0"/>
        <w:rPr>
          <w:sz w:val="28"/>
          <w:szCs w:val="28"/>
        </w:rPr>
      </w:pPr>
      <w:r w:rsidRPr="00E277F1">
        <w:rPr>
          <w:sz w:val="28"/>
          <w:szCs w:val="28"/>
        </w:rPr>
        <w:t>«Усиление борьбы с преступностью и профилактика правонарушений в муниципальном образовании Ардонский район на 2020-2022 годы» на 2020 год в сумме  60,0 тыс. рублей, в 2020 году в сумме  0   тыс. рублей, в 2021 году в сумме  0  тыс. рублей.</w:t>
      </w:r>
    </w:p>
    <w:p w:rsidR="00E277F1" w:rsidRPr="00E277F1" w:rsidRDefault="00E277F1" w:rsidP="00E277F1">
      <w:pPr>
        <w:jc w:val="center"/>
        <w:outlineLvl w:val="0"/>
        <w:rPr>
          <w:b/>
          <w:i/>
          <w:sz w:val="28"/>
          <w:szCs w:val="28"/>
        </w:rPr>
      </w:pPr>
    </w:p>
    <w:p w:rsidR="00E277F1" w:rsidRPr="00E277F1" w:rsidRDefault="00E277F1" w:rsidP="00E277F1">
      <w:pPr>
        <w:jc w:val="center"/>
        <w:outlineLvl w:val="0"/>
        <w:rPr>
          <w:b/>
          <w:i/>
          <w:sz w:val="28"/>
          <w:szCs w:val="28"/>
        </w:rPr>
      </w:pPr>
      <w:r w:rsidRPr="00E277F1">
        <w:rPr>
          <w:b/>
          <w:i/>
          <w:sz w:val="28"/>
          <w:szCs w:val="28"/>
        </w:rPr>
        <w:t xml:space="preserve">Раздел 04 00 «Национальная экономика» </w:t>
      </w:r>
    </w:p>
    <w:p w:rsidR="00E277F1" w:rsidRPr="00E277F1" w:rsidRDefault="00E277F1" w:rsidP="00E277F1">
      <w:pPr>
        <w:jc w:val="center"/>
        <w:outlineLvl w:val="0"/>
        <w:rPr>
          <w:b/>
          <w:i/>
          <w:sz w:val="28"/>
          <w:szCs w:val="28"/>
        </w:rPr>
      </w:pPr>
    </w:p>
    <w:p w:rsidR="00E277F1" w:rsidRPr="00E277F1" w:rsidRDefault="00E277F1" w:rsidP="00E277F1">
      <w:pPr>
        <w:jc w:val="both"/>
        <w:outlineLvl w:val="0"/>
        <w:rPr>
          <w:snapToGrid w:val="0"/>
          <w:sz w:val="28"/>
          <w:szCs w:val="28"/>
        </w:rPr>
      </w:pPr>
      <w:r w:rsidRPr="00E277F1">
        <w:rPr>
          <w:sz w:val="28"/>
          <w:szCs w:val="28"/>
        </w:rPr>
        <w:t xml:space="preserve"> </w:t>
      </w:r>
      <w:proofErr w:type="gramStart"/>
      <w:r w:rsidRPr="00E277F1">
        <w:rPr>
          <w:sz w:val="28"/>
          <w:szCs w:val="28"/>
        </w:rPr>
        <w:t>В подразделе «Дорожное хозяйство» (04 09) на 2020 год предусматриваются расходы на</w:t>
      </w:r>
      <w:r w:rsidRPr="00E277F1">
        <w:rPr>
          <w:i/>
          <w:sz w:val="28"/>
          <w:szCs w:val="28"/>
        </w:rPr>
        <w:t xml:space="preserve"> р</w:t>
      </w:r>
      <w:r w:rsidRPr="00E277F1">
        <w:rPr>
          <w:rStyle w:val="af7"/>
          <w:i w:val="0"/>
          <w:sz w:val="28"/>
          <w:szCs w:val="28"/>
        </w:rPr>
        <w:t xml:space="preserve">еализацию муниципальной программы        « Развитие дорожного хозяйства в </w:t>
      </w:r>
      <w:proofErr w:type="spellStart"/>
      <w:r w:rsidRPr="00E277F1">
        <w:rPr>
          <w:rStyle w:val="af7"/>
          <w:i w:val="0"/>
          <w:sz w:val="28"/>
          <w:szCs w:val="28"/>
        </w:rPr>
        <w:t>Ардонском</w:t>
      </w:r>
      <w:proofErr w:type="spellEnd"/>
      <w:r w:rsidRPr="00E277F1">
        <w:rPr>
          <w:rStyle w:val="af7"/>
          <w:i w:val="0"/>
          <w:sz w:val="28"/>
          <w:szCs w:val="28"/>
        </w:rPr>
        <w:t xml:space="preserve"> районе на 2020-2022 годы»» в 2020 году в </w:t>
      </w:r>
      <w:r w:rsidRPr="00E277F1">
        <w:rPr>
          <w:sz w:val="28"/>
          <w:szCs w:val="28"/>
        </w:rPr>
        <w:t xml:space="preserve">сумме  12 382,0 тыс. рублей, в 2021 году в сумме 12 390,0 тыс. рублей, в 2022 году  12 590,0 тыс. рублей  </w:t>
      </w:r>
      <w:r w:rsidRPr="00E277F1">
        <w:rPr>
          <w:rStyle w:val="af7"/>
          <w:i w:val="0"/>
          <w:sz w:val="28"/>
          <w:szCs w:val="28"/>
        </w:rPr>
        <w:t xml:space="preserve"> н</w:t>
      </w:r>
      <w:r w:rsidRPr="00E277F1">
        <w:rPr>
          <w:sz w:val="28"/>
          <w:szCs w:val="28"/>
        </w:rPr>
        <w:t>а дорожную деятельность в отношении автомобильных дорог общего пользования местного значения</w:t>
      </w:r>
      <w:proofErr w:type="gramEnd"/>
      <w:r w:rsidRPr="00E277F1">
        <w:rPr>
          <w:sz w:val="28"/>
          <w:szCs w:val="28"/>
        </w:rPr>
        <w:t>.</w:t>
      </w:r>
      <w:r w:rsidRPr="00E277F1">
        <w:rPr>
          <w:snapToGrid w:val="0"/>
          <w:sz w:val="28"/>
          <w:szCs w:val="28"/>
        </w:rPr>
        <w:t xml:space="preserve"> Указанные средства предназначаются для обеспечения функционирования и развития </w:t>
      </w:r>
      <w:proofErr w:type="gramStart"/>
      <w:r w:rsidRPr="00E277F1">
        <w:rPr>
          <w:snapToGrid w:val="0"/>
          <w:sz w:val="28"/>
          <w:szCs w:val="28"/>
        </w:rPr>
        <w:t>сети</w:t>
      </w:r>
      <w:proofErr w:type="gramEnd"/>
      <w:r w:rsidRPr="00E277F1">
        <w:rPr>
          <w:snapToGrid w:val="0"/>
          <w:sz w:val="28"/>
          <w:szCs w:val="28"/>
        </w:rPr>
        <w:t xml:space="preserve"> автомобильных дорог, в том числе на проектно-сметную документацию, строительство, модернизацию, ремонт и содержание мостов и  автомобильных дорог общего пользования и подлежат расходованию в соответствии с Положением о Муниципальном дорожном фонде Ардонского района Республики Северная Осетия-Алания.</w:t>
      </w:r>
    </w:p>
    <w:p w:rsidR="00E277F1" w:rsidRPr="00E277F1" w:rsidRDefault="00E277F1" w:rsidP="00E277F1">
      <w:pPr>
        <w:ind w:firstLine="709"/>
        <w:jc w:val="both"/>
        <w:rPr>
          <w:b/>
          <w:snapToGrid w:val="0"/>
          <w:sz w:val="28"/>
          <w:szCs w:val="28"/>
        </w:rPr>
      </w:pPr>
      <w:r w:rsidRPr="00E277F1">
        <w:rPr>
          <w:b/>
          <w:snapToGrid w:val="0"/>
          <w:sz w:val="28"/>
          <w:szCs w:val="28"/>
        </w:rPr>
        <w:t xml:space="preserve">             </w:t>
      </w:r>
    </w:p>
    <w:p w:rsidR="00E277F1" w:rsidRPr="00E277F1" w:rsidRDefault="00E277F1" w:rsidP="00E277F1">
      <w:pPr>
        <w:ind w:firstLine="709"/>
        <w:jc w:val="both"/>
        <w:rPr>
          <w:b/>
          <w:snapToGrid w:val="0"/>
          <w:sz w:val="28"/>
          <w:szCs w:val="28"/>
        </w:rPr>
      </w:pPr>
      <w:r w:rsidRPr="00E277F1">
        <w:rPr>
          <w:b/>
          <w:snapToGrid w:val="0"/>
          <w:sz w:val="28"/>
          <w:szCs w:val="28"/>
        </w:rPr>
        <w:t xml:space="preserve"> Раздел 05 00 «Жилищно-коммунальное хозяйство»   </w:t>
      </w:r>
    </w:p>
    <w:p w:rsidR="00E277F1" w:rsidRPr="00E277F1" w:rsidRDefault="00E277F1" w:rsidP="00E277F1">
      <w:pPr>
        <w:ind w:firstLine="709"/>
        <w:jc w:val="both"/>
        <w:rPr>
          <w:b/>
          <w:snapToGrid w:val="0"/>
          <w:sz w:val="28"/>
          <w:szCs w:val="28"/>
        </w:rPr>
      </w:pPr>
      <w:r w:rsidRPr="00E277F1">
        <w:rPr>
          <w:b/>
          <w:snapToGrid w:val="0"/>
          <w:sz w:val="28"/>
          <w:szCs w:val="28"/>
        </w:rPr>
        <w:t xml:space="preserve"> </w:t>
      </w:r>
    </w:p>
    <w:p w:rsidR="00E277F1" w:rsidRPr="00E277F1" w:rsidRDefault="00E277F1" w:rsidP="00E277F1">
      <w:pPr>
        <w:ind w:firstLine="709"/>
        <w:jc w:val="both"/>
        <w:rPr>
          <w:snapToGrid w:val="0"/>
          <w:sz w:val="28"/>
          <w:szCs w:val="28"/>
        </w:rPr>
      </w:pPr>
      <w:proofErr w:type="gramStart"/>
      <w:r w:rsidRPr="00E277F1">
        <w:rPr>
          <w:snapToGrid w:val="0"/>
          <w:sz w:val="28"/>
          <w:szCs w:val="28"/>
        </w:rPr>
        <w:t xml:space="preserve">В связи с передачей некоторых полномочий сельских поселений в муниципальный район, в частности  обеспечение сельских поселений водоснабжением, в проекте бюджета предусмотрены ассигнования на ремонт </w:t>
      </w:r>
      <w:r w:rsidRPr="00E277F1">
        <w:rPr>
          <w:snapToGrid w:val="0"/>
          <w:sz w:val="28"/>
          <w:szCs w:val="28"/>
        </w:rPr>
        <w:lastRenderedPageBreak/>
        <w:t xml:space="preserve">скважин в сумме в 2020 году 5 000,0 тыс. рублей, в 2021 году в сумме 1400,0 тыс. рублей, в 2021 году в сумме 1 300,0 тыс. рублей.      </w:t>
      </w:r>
      <w:proofErr w:type="gramEnd"/>
    </w:p>
    <w:p w:rsidR="00E277F1" w:rsidRPr="00E277F1" w:rsidRDefault="00E277F1" w:rsidP="00E277F1">
      <w:pPr>
        <w:ind w:firstLine="709"/>
        <w:jc w:val="both"/>
        <w:rPr>
          <w:b/>
          <w:i/>
          <w:sz w:val="28"/>
          <w:szCs w:val="28"/>
        </w:rPr>
      </w:pPr>
      <w:r w:rsidRPr="00E277F1">
        <w:rPr>
          <w:snapToGrid w:val="0"/>
          <w:sz w:val="28"/>
          <w:szCs w:val="28"/>
        </w:rPr>
        <w:t xml:space="preserve">          </w:t>
      </w:r>
      <w:bookmarkEnd w:id="0"/>
      <w:bookmarkEnd w:id="1"/>
      <w:bookmarkEnd w:id="2"/>
    </w:p>
    <w:p w:rsidR="00E277F1" w:rsidRPr="00E277F1" w:rsidRDefault="00E277F1" w:rsidP="00E277F1">
      <w:pPr>
        <w:pStyle w:val="af0"/>
        <w:jc w:val="center"/>
        <w:outlineLvl w:val="0"/>
        <w:rPr>
          <w:b/>
          <w:i/>
          <w:sz w:val="28"/>
          <w:szCs w:val="28"/>
        </w:rPr>
      </w:pPr>
      <w:r w:rsidRPr="00E277F1">
        <w:rPr>
          <w:b/>
          <w:i/>
          <w:sz w:val="28"/>
          <w:szCs w:val="28"/>
        </w:rPr>
        <w:t>Раздел 07 00 «Образование»</w:t>
      </w:r>
    </w:p>
    <w:p w:rsidR="00E277F1" w:rsidRPr="00E277F1" w:rsidRDefault="00E277F1" w:rsidP="00E277F1">
      <w:pPr>
        <w:pStyle w:val="af0"/>
        <w:ind w:firstLine="709"/>
        <w:outlineLvl w:val="0"/>
        <w:rPr>
          <w:sz w:val="28"/>
          <w:szCs w:val="28"/>
          <w:highlight w:val="lightGray"/>
        </w:rPr>
      </w:pPr>
    </w:p>
    <w:p w:rsidR="00E277F1" w:rsidRPr="00E277F1" w:rsidRDefault="00E277F1" w:rsidP="00E277F1">
      <w:pPr>
        <w:ind w:firstLine="709"/>
        <w:jc w:val="both"/>
        <w:rPr>
          <w:sz w:val="28"/>
          <w:szCs w:val="28"/>
        </w:rPr>
      </w:pPr>
      <w:r w:rsidRPr="00E277F1">
        <w:rPr>
          <w:sz w:val="28"/>
          <w:szCs w:val="28"/>
        </w:rPr>
        <w:t>Бюджетные ассигнования по разделу «Образование» характеризуются данными, приведенными в таблице 4.</w:t>
      </w:r>
    </w:p>
    <w:p w:rsidR="00E277F1" w:rsidRPr="00E277F1" w:rsidRDefault="00E277F1" w:rsidP="00E277F1">
      <w:pPr>
        <w:ind w:firstLine="709"/>
        <w:jc w:val="both"/>
        <w:rPr>
          <w:sz w:val="28"/>
          <w:szCs w:val="28"/>
        </w:rPr>
      </w:pPr>
    </w:p>
    <w:p w:rsidR="00E277F1" w:rsidRPr="00E277F1" w:rsidRDefault="00E277F1" w:rsidP="00E277F1">
      <w:pPr>
        <w:ind w:firstLine="708"/>
        <w:jc w:val="both"/>
        <w:rPr>
          <w:b/>
          <w:sz w:val="28"/>
          <w:szCs w:val="28"/>
        </w:rPr>
      </w:pPr>
      <w:r w:rsidRPr="00E277F1">
        <w:rPr>
          <w:b/>
          <w:sz w:val="28"/>
          <w:szCs w:val="28"/>
        </w:rPr>
        <w:t xml:space="preserve">                                                                                                             Таблица 4</w:t>
      </w:r>
    </w:p>
    <w:tbl>
      <w:tblPr>
        <w:tblW w:w="97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3082"/>
        <w:gridCol w:w="1120"/>
        <w:gridCol w:w="978"/>
        <w:gridCol w:w="842"/>
        <w:gridCol w:w="1114"/>
        <w:gridCol w:w="846"/>
        <w:gridCol w:w="949"/>
        <w:gridCol w:w="842"/>
      </w:tblGrid>
      <w:tr w:rsidR="00E277F1" w:rsidRPr="00E277F1" w:rsidTr="001218E6">
        <w:tc>
          <w:tcPr>
            <w:tcW w:w="3082" w:type="dxa"/>
            <w:vMerge w:val="restart"/>
            <w:tcBorders>
              <w:top w:val="single" w:sz="4" w:space="0" w:color="000000"/>
              <w:left w:val="single" w:sz="4" w:space="0" w:color="000000"/>
              <w:right w:val="single" w:sz="4" w:space="0" w:color="000000"/>
            </w:tcBorders>
            <w:shd w:val="clear" w:color="auto" w:fill="FFFFFF"/>
            <w:vAlign w:val="center"/>
          </w:tcPr>
          <w:p w:rsidR="00E277F1" w:rsidRPr="00E277F1" w:rsidRDefault="00E277F1" w:rsidP="00E277F1">
            <w:pPr>
              <w:jc w:val="center"/>
              <w:rPr>
                <w:b/>
                <w:sz w:val="20"/>
                <w:szCs w:val="20"/>
              </w:rPr>
            </w:pPr>
            <w:r w:rsidRPr="00E277F1">
              <w:rPr>
                <w:b/>
                <w:sz w:val="20"/>
                <w:szCs w:val="20"/>
              </w:rPr>
              <w:t>Показатели</w:t>
            </w:r>
          </w:p>
        </w:tc>
        <w:tc>
          <w:tcPr>
            <w:tcW w:w="1120" w:type="dxa"/>
            <w:vMerge w:val="restart"/>
            <w:tcBorders>
              <w:top w:val="single" w:sz="4" w:space="0" w:color="000000"/>
              <w:left w:val="single" w:sz="4" w:space="0" w:color="000000"/>
              <w:right w:val="single" w:sz="4" w:space="0" w:color="000000"/>
            </w:tcBorders>
            <w:shd w:val="clear" w:color="auto" w:fill="FFFFFF"/>
            <w:vAlign w:val="center"/>
          </w:tcPr>
          <w:p w:rsidR="00E277F1" w:rsidRPr="00E277F1" w:rsidRDefault="00E277F1" w:rsidP="00E277F1">
            <w:pPr>
              <w:jc w:val="center"/>
              <w:rPr>
                <w:b/>
                <w:sz w:val="20"/>
                <w:szCs w:val="20"/>
              </w:rPr>
            </w:pPr>
            <w:r w:rsidRPr="00E277F1">
              <w:rPr>
                <w:b/>
                <w:sz w:val="20"/>
                <w:szCs w:val="20"/>
              </w:rPr>
              <w:t>Уточнен</w:t>
            </w:r>
            <w:proofErr w:type="gramStart"/>
            <w:r w:rsidRPr="00E277F1">
              <w:rPr>
                <w:b/>
                <w:sz w:val="20"/>
                <w:szCs w:val="20"/>
              </w:rPr>
              <w:t>.п</w:t>
            </w:r>
            <w:proofErr w:type="gramEnd"/>
            <w:r w:rsidRPr="00E277F1">
              <w:rPr>
                <w:b/>
                <w:sz w:val="20"/>
                <w:szCs w:val="20"/>
              </w:rPr>
              <w:t>лан</w:t>
            </w:r>
          </w:p>
          <w:p w:rsidR="00E277F1" w:rsidRPr="00E277F1" w:rsidRDefault="00E277F1" w:rsidP="00E277F1">
            <w:pPr>
              <w:jc w:val="center"/>
              <w:rPr>
                <w:b/>
                <w:sz w:val="20"/>
                <w:szCs w:val="20"/>
              </w:rPr>
            </w:pPr>
            <w:r w:rsidRPr="00E277F1">
              <w:rPr>
                <w:b/>
                <w:sz w:val="20"/>
                <w:szCs w:val="20"/>
              </w:rPr>
              <w:t>2019 года</w:t>
            </w:r>
          </w:p>
        </w:tc>
        <w:tc>
          <w:tcPr>
            <w:tcW w:w="1820" w:type="dxa"/>
            <w:gridSpan w:val="2"/>
            <w:tcBorders>
              <w:top w:val="single" w:sz="4" w:space="0" w:color="000000"/>
              <w:left w:val="single" w:sz="4" w:space="0" w:color="000000"/>
              <w:bottom w:val="nil"/>
              <w:right w:val="single" w:sz="4" w:space="0" w:color="auto"/>
            </w:tcBorders>
            <w:shd w:val="clear" w:color="auto" w:fill="FFFFFF"/>
            <w:vAlign w:val="center"/>
          </w:tcPr>
          <w:p w:rsidR="00E277F1" w:rsidRPr="00E277F1" w:rsidRDefault="00E277F1" w:rsidP="00E277F1">
            <w:pPr>
              <w:jc w:val="center"/>
              <w:rPr>
                <w:b/>
                <w:sz w:val="20"/>
                <w:szCs w:val="20"/>
              </w:rPr>
            </w:pPr>
            <w:r w:rsidRPr="00E277F1">
              <w:rPr>
                <w:b/>
                <w:sz w:val="20"/>
                <w:szCs w:val="20"/>
              </w:rPr>
              <w:t>2020</w:t>
            </w:r>
          </w:p>
        </w:tc>
        <w:tc>
          <w:tcPr>
            <w:tcW w:w="1960" w:type="dxa"/>
            <w:gridSpan w:val="2"/>
            <w:tcBorders>
              <w:top w:val="single" w:sz="4" w:space="0" w:color="auto"/>
              <w:left w:val="single" w:sz="4" w:space="0" w:color="auto"/>
              <w:bottom w:val="nil"/>
              <w:right w:val="single" w:sz="4" w:space="0" w:color="auto"/>
            </w:tcBorders>
            <w:shd w:val="clear" w:color="auto" w:fill="FFFFFF"/>
            <w:vAlign w:val="center"/>
          </w:tcPr>
          <w:p w:rsidR="00E277F1" w:rsidRPr="00E277F1" w:rsidRDefault="00E277F1" w:rsidP="00E277F1">
            <w:pPr>
              <w:jc w:val="center"/>
              <w:rPr>
                <w:b/>
                <w:sz w:val="20"/>
                <w:szCs w:val="20"/>
              </w:rPr>
            </w:pPr>
            <w:r w:rsidRPr="00E277F1">
              <w:rPr>
                <w:b/>
                <w:sz w:val="20"/>
                <w:szCs w:val="20"/>
              </w:rPr>
              <w:t>2021</w:t>
            </w:r>
          </w:p>
        </w:tc>
        <w:tc>
          <w:tcPr>
            <w:tcW w:w="1791" w:type="dxa"/>
            <w:gridSpan w:val="2"/>
            <w:tcBorders>
              <w:top w:val="single" w:sz="4" w:space="0" w:color="000000"/>
              <w:left w:val="single" w:sz="4" w:space="0" w:color="auto"/>
              <w:bottom w:val="nil"/>
              <w:right w:val="single" w:sz="4" w:space="0" w:color="000000"/>
            </w:tcBorders>
            <w:shd w:val="clear" w:color="auto" w:fill="FFFFFF"/>
            <w:vAlign w:val="center"/>
          </w:tcPr>
          <w:p w:rsidR="00E277F1" w:rsidRPr="00E277F1" w:rsidRDefault="00E277F1" w:rsidP="00E277F1">
            <w:pPr>
              <w:jc w:val="center"/>
              <w:rPr>
                <w:b/>
                <w:sz w:val="20"/>
                <w:szCs w:val="20"/>
              </w:rPr>
            </w:pPr>
            <w:r w:rsidRPr="00E277F1">
              <w:rPr>
                <w:b/>
                <w:sz w:val="20"/>
                <w:szCs w:val="20"/>
              </w:rPr>
              <w:t>2022</w:t>
            </w:r>
          </w:p>
        </w:tc>
      </w:tr>
      <w:tr w:rsidR="00E277F1" w:rsidRPr="00E277F1" w:rsidTr="001218E6">
        <w:tblPrEx>
          <w:shd w:val="clear" w:color="auto" w:fill="auto"/>
        </w:tblPrEx>
        <w:tc>
          <w:tcPr>
            <w:tcW w:w="3082" w:type="dxa"/>
            <w:vMerge/>
            <w:tcBorders>
              <w:left w:val="single" w:sz="4" w:space="0" w:color="000000"/>
              <w:right w:val="single" w:sz="4" w:space="0" w:color="000000"/>
            </w:tcBorders>
            <w:vAlign w:val="center"/>
          </w:tcPr>
          <w:p w:rsidR="00E277F1" w:rsidRPr="00E277F1" w:rsidRDefault="00E277F1" w:rsidP="00E277F1">
            <w:pPr>
              <w:jc w:val="center"/>
              <w:rPr>
                <w:b/>
                <w:sz w:val="20"/>
                <w:szCs w:val="20"/>
              </w:rPr>
            </w:pPr>
          </w:p>
        </w:tc>
        <w:tc>
          <w:tcPr>
            <w:tcW w:w="1120" w:type="dxa"/>
            <w:vMerge/>
            <w:tcBorders>
              <w:left w:val="single" w:sz="4" w:space="0" w:color="000000"/>
              <w:right w:val="single" w:sz="4" w:space="0" w:color="000000"/>
            </w:tcBorders>
            <w:vAlign w:val="center"/>
          </w:tcPr>
          <w:p w:rsidR="00E277F1" w:rsidRPr="00E277F1" w:rsidRDefault="00E277F1" w:rsidP="00E277F1">
            <w:pPr>
              <w:jc w:val="center"/>
              <w:rPr>
                <w:b/>
                <w:sz w:val="20"/>
                <w:szCs w:val="20"/>
              </w:rPr>
            </w:pPr>
          </w:p>
        </w:tc>
        <w:tc>
          <w:tcPr>
            <w:tcW w:w="978" w:type="dxa"/>
            <w:tcBorders>
              <w:top w:val="nil"/>
              <w:left w:val="single" w:sz="4" w:space="0" w:color="000000"/>
              <w:right w:val="single" w:sz="4" w:space="0" w:color="auto"/>
            </w:tcBorders>
            <w:vAlign w:val="center"/>
          </w:tcPr>
          <w:p w:rsidR="00E277F1" w:rsidRPr="00E277F1" w:rsidRDefault="00E277F1" w:rsidP="00E277F1">
            <w:pPr>
              <w:jc w:val="center"/>
              <w:rPr>
                <w:b/>
                <w:sz w:val="20"/>
                <w:szCs w:val="20"/>
              </w:rPr>
            </w:pPr>
            <w:r w:rsidRPr="00E277F1">
              <w:rPr>
                <w:b/>
                <w:sz w:val="20"/>
                <w:szCs w:val="20"/>
              </w:rPr>
              <w:t>проект</w:t>
            </w:r>
          </w:p>
        </w:tc>
        <w:tc>
          <w:tcPr>
            <w:tcW w:w="842" w:type="dxa"/>
            <w:tcBorders>
              <w:top w:val="nil"/>
              <w:left w:val="single" w:sz="4" w:space="0" w:color="000000"/>
              <w:right w:val="single" w:sz="4" w:space="0" w:color="auto"/>
            </w:tcBorders>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c>
          <w:tcPr>
            <w:tcW w:w="1114" w:type="dxa"/>
            <w:tcBorders>
              <w:top w:val="nil"/>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проект</w:t>
            </w:r>
          </w:p>
        </w:tc>
        <w:tc>
          <w:tcPr>
            <w:tcW w:w="846" w:type="dxa"/>
            <w:tcBorders>
              <w:top w:val="nil"/>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c>
          <w:tcPr>
            <w:tcW w:w="949" w:type="dxa"/>
            <w:tcBorders>
              <w:top w:val="nil"/>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проект</w:t>
            </w:r>
          </w:p>
        </w:tc>
        <w:tc>
          <w:tcPr>
            <w:tcW w:w="842" w:type="dxa"/>
            <w:tcBorders>
              <w:top w:val="nil"/>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 xml:space="preserve">% к </w:t>
            </w:r>
            <w:proofErr w:type="gramStart"/>
            <w:r w:rsidRPr="00E277F1">
              <w:rPr>
                <w:b/>
                <w:sz w:val="20"/>
                <w:szCs w:val="20"/>
              </w:rPr>
              <w:t>пред</w:t>
            </w:r>
            <w:proofErr w:type="gramEnd"/>
            <w:r w:rsidRPr="00E277F1">
              <w:rPr>
                <w:b/>
                <w:sz w:val="20"/>
                <w:szCs w:val="20"/>
              </w:rPr>
              <w:t xml:space="preserve"> году</w:t>
            </w:r>
          </w:p>
        </w:tc>
      </w:tr>
      <w:tr w:rsidR="00E277F1" w:rsidRPr="00E277F1" w:rsidTr="001218E6">
        <w:tblPrEx>
          <w:shd w:val="clear" w:color="auto" w:fill="auto"/>
        </w:tblPrEx>
        <w:tc>
          <w:tcPr>
            <w:tcW w:w="3082" w:type="dxa"/>
            <w:vAlign w:val="center"/>
          </w:tcPr>
          <w:p w:rsidR="00E277F1" w:rsidRPr="00E277F1" w:rsidRDefault="00E277F1" w:rsidP="00E277F1">
            <w:pPr>
              <w:jc w:val="center"/>
              <w:rPr>
                <w:b/>
                <w:sz w:val="20"/>
                <w:szCs w:val="20"/>
              </w:rPr>
            </w:pPr>
            <w:r w:rsidRPr="00E277F1">
              <w:rPr>
                <w:b/>
                <w:sz w:val="20"/>
                <w:szCs w:val="20"/>
              </w:rPr>
              <w:t>1</w:t>
            </w:r>
          </w:p>
        </w:tc>
        <w:tc>
          <w:tcPr>
            <w:tcW w:w="1120" w:type="dxa"/>
            <w:vAlign w:val="center"/>
          </w:tcPr>
          <w:p w:rsidR="00E277F1" w:rsidRPr="00E277F1" w:rsidRDefault="00E277F1" w:rsidP="00E277F1">
            <w:pPr>
              <w:jc w:val="center"/>
              <w:rPr>
                <w:b/>
                <w:sz w:val="20"/>
                <w:szCs w:val="20"/>
              </w:rPr>
            </w:pPr>
            <w:r w:rsidRPr="00E277F1">
              <w:rPr>
                <w:b/>
                <w:sz w:val="20"/>
                <w:szCs w:val="20"/>
              </w:rPr>
              <w:t>2</w:t>
            </w:r>
          </w:p>
        </w:tc>
        <w:tc>
          <w:tcPr>
            <w:tcW w:w="978" w:type="dxa"/>
            <w:tcBorders>
              <w:right w:val="single" w:sz="4" w:space="0" w:color="auto"/>
            </w:tcBorders>
            <w:vAlign w:val="center"/>
          </w:tcPr>
          <w:p w:rsidR="00E277F1" w:rsidRPr="00E277F1" w:rsidRDefault="00E277F1" w:rsidP="00E277F1">
            <w:pPr>
              <w:jc w:val="center"/>
              <w:rPr>
                <w:b/>
                <w:sz w:val="20"/>
                <w:szCs w:val="20"/>
              </w:rPr>
            </w:pPr>
          </w:p>
        </w:tc>
        <w:tc>
          <w:tcPr>
            <w:tcW w:w="842" w:type="dxa"/>
            <w:tcBorders>
              <w:right w:val="single" w:sz="4" w:space="0" w:color="auto"/>
            </w:tcBorders>
            <w:vAlign w:val="center"/>
          </w:tcPr>
          <w:p w:rsidR="00E277F1" w:rsidRPr="00E277F1" w:rsidRDefault="00E277F1" w:rsidP="00E277F1">
            <w:pPr>
              <w:jc w:val="center"/>
              <w:rPr>
                <w:b/>
                <w:sz w:val="20"/>
                <w:szCs w:val="20"/>
              </w:rPr>
            </w:pPr>
          </w:p>
        </w:tc>
        <w:tc>
          <w:tcPr>
            <w:tcW w:w="1114" w:type="dxa"/>
            <w:tcBorders>
              <w:left w:val="single" w:sz="4" w:space="0" w:color="auto"/>
              <w:right w:val="single" w:sz="4" w:space="0" w:color="auto"/>
            </w:tcBorders>
            <w:vAlign w:val="center"/>
          </w:tcPr>
          <w:p w:rsidR="00E277F1" w:rsidRPr="00E277F1" w:rsidRDefault="00E277F1" w:rsidP="00E277F1">
            <w:pPr>
              <w:jc w:val="center"/>
              <w:rPr>
                <w:b/>
                <w:sz w:val="20"/>
                <w:szCs w:val="20"/>
              </w:rPr>
            </w:pPr>
            <w:r w:rsidRPr="00E277F1">
              <w:rPr>
                <w:b/>
                <w:sz w:val="20"/>
                <w:szCs w:val="20"/>
              </w:rPr>
              <w:t>3</w:t>
            </w:r>
          </w:p>
        </w:tc>
        <w:tc>
          <w:tcPr>
            <w:tcW w:w="846" w:type="dxa"/>
            <w:tcBorders>
              <w:left w:val="single" w:sz="4" w:space="0" w:color="auto"/>
            </w:tcBorders>
            <w:vAlign w:val="center"/>
          </w:tcPr>
          <w:p w:rsidR="00E277F1" w:rsidRPr="00E277F1" w:rsidRDefault="00E277F1" w:rsidP="00E277F1">
            <w:pPr>
              <w:jc w:val="center"/>
              <w:rPr>
                <w:b/>
                <w:sz w:val="20"/>
                <w:szCs w:val="20"/>
              </w:rPr>
            </w:pPr>
          </w:p>
        </w:tc>
        <w:tc>
          <w:tcPr>
            <w:tcW w:w="949" w:type="dxa"/>
            <w:tcBorders>
              <w:right w:val="single" w:sz="4" w:space="0" w:color="auto"/>
            </w:tcBorders>
            <w:vAlign w:val="center"/>
          </w:tcPr>
          <w:p w:rsidR="00E277F1" w:rsidRPr="00E277F1" w:rsidRDefault="00E277F1" w:rsidP="00E277F1">
            <w:pPr>
              <w:jc w:val="center"/>
              <w:rPr>
                <w:b/>
                <w:sz w:val="20"/>
                <w:szCs w:val="20"/>
              </w:rPr>
            </w:pPr>
            <w:r w:rsidRPr="00E277F1">
              <w:rPr>
                <w:b/>
                <w:sz w:val="20"/>
                <w:szCs w:val="20"/>
              </w:rPr>
              <w:t>4</w:t>
            </w:r>
          </w:p>
        </w:tc>
        <w:tc>
          <w:tcPr>
            <w:tcW w:w="842" w:type="dxa"/>
            <w:tcBorders>
              <w:right w:val="single" w:sz="4" w:space="0" w:color="auto"/>
            </w:tcBorders>
            <w:vAlign w:val="center"/>
          </w:tcPr>
          <w:p w:rsidR="00E277F1" w:rsidRPr="00E277F1" w:rsidRDefault="00E277F1" w:rsidP="00E277F1">
            <w:pPr>
              <w:jc w:val="center"/>
              <w:rPr>
                <w:b/>
                <w:sz w:val="20"/>
                <w:szCs w:val="20"/>
              </w:rPr>
            </w:pPr>
          </w:p>
        </w:tc>
      </w:tr>
      <w:tr w:rsidR="00E277F1" w:rsidRPr="00E277F1" w:rsidTr="001218E6">
        <w:tblPrEx>
          <w:shd w:val="clear" w:color="auto" w:fill="auto"/>
        </w:tblPrEx>
        <w:trPr>
          <w:trHeight w:val="653"/>
        </w:trPr>
        <w:tc>
          <w:tcPr>
            <w:tcW w:w="3082" w:type="dxa"/>
            <w:vAlign w:val="bottom"/>
          </w:tcPr>
          <w:p w:rsidR="00E277F1" w:rsidRPr="00E277F1" w:rsidRDefault="00E277F1" w:rsidP="00E277F1">
            <w:pPr>
              <w:rPr>
                <w:sz w:val="20"/>
                <w:szCs w:val="20"/>
              </w:rPr>
            </w:pPr>
            <w:r w:rsidRPr="00E277F1">
              <w:rPr>
                <w:sz w:val="20"/>
                <w:szCs w:val="20"/>
              </w:rPr>
              <w:t>Образование всего</w:t>
            </w:r>
          </w:p>
        </w:tc>
        <w:tc>
          <w:tcPr>
            <w:tcW w:w="1120" w:type="dxa"/>
            <w:vAlign w:val="bottom"/>
          </w:tcPr>
          <w:p w:rsidR="00E277F1" w:rsidRPr="00E277F1" w:rsidRDefault="00E277F1" w:rsidP="00E277F1">
            <w:pPr>
              <w:jc w:val="right"/>
              <w:rPr>
                <w:sz w:val="20"/>
                <w:szCs w:val="20"/>
              </w:rPr>
            </w:pPr>
            <w:r w:rsidRPr="00E277F1">
              <w:rPr>
                <w:sz w:val="20"/>
                <w:szCs w:val="20"/>
              </w:rPr>
              <w:t>374 315,5</w:t>
            </w:r>
          </w:p>
        </w:tc>
        <w:tc>
          <w:tcPr>
            <w:tcW w:w="978"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392 041,8</w:t>
            </w:r>
          </w:p>
        </w:tc>
        <w:tc>
          <w:tcPr>
            <w:tcW w:w="842"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104,7</w:t>
            </w:r>
          </w:p>
        </w:tc>
        <w:tc>
          <w:tcPr>
            <w:tcW w:w="1114"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314 217,5</w:t>
            </w:r>
          </w:p>
        </w:tc>
        <w:tc>
          <w:tcPr>
            <w:tcW w:w="846"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80,1</w:t>
            </w:r>
          </w:p>
        </w:tc>
        <w:tc>
          <w:tcPr>
            <w:tcW w:w="949"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304 510,0</w:t>
            </w:r>
          </w:p>
        </w:tc>
        <w:tc>
          <w:tcPr>
            <w:tcW w:w="842"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96,9</w:t>
            </w:r>
          </w:p>
        </w:tc>
      </w:tr>
      <w:tr w:rsidR="00E277F1" w:rsidRPr="00E277F1" w:rsidTr="001218E6">
        <w:tblPrEx>
          <w:shd w:val="clear" w:color="auto" w:fill="auto"/>
        </w:tblPrEx>
        <w:tc>
          <w:tcPr>
            <w:tcW w:w="3082" w:type="dxa"/>
            <w:vAlign w:val="bottom"/>
          </w:tcPr>
          <w:p w:rsidR="00E277F1" w:rsidRPr="00E277F1" w:rsidRDefault="00E277F1" w:rsidP="00E277F1">
            <w:pPr>
              <w:ind w:left="170"/>
              <w:rPr>
                <w:sz w:val="20"/>
                <w:szCs w:val="20"/>
              </w:rPr>
            </w:pPr>
            <w:r w:rsidRPr="00E277F1">
              <w:rPr>
                <w:sz w:val="20"/>
                <w:szCs w:val="20"/>
              </w:rPr>
              <w:t>в том числе</w:t>
            </w:r>
          </w:p>
        </w:tc>
        <w:tc>
          <w:tcPr>
            <w:tcW w:w="1120" w:type="dxa"/>
            <w:vAlign w:val="bottom"/>
          </w:tcPr>
          <w:p w:rsidR="00E277F1" w:rsidRPr="00E277F1" w:rsidRDefault="00E277F1" w:rsidP="00E277F1">
            <w:pPr>
              <w:jc w:val="right"/>
              <w:rPr>
                <w:sz w:val="20"/>
                <w:szCs w:val="20"/>
              </w:rPr>
            </w:pPr>
          </w:p>
        </w:tc>
        <w:tc>
          <w:tcPr>
            <w:tcW w:w="978" w:type="dxa"/>
            <w:tcBorders>
              <w:right w:val="single" w:sz="4" w:space="0" w:color="auto"/>
            </w:tcBorders>
            <w:vAlign w:val="bottom"/>
          </w:tcPr>
          <w:p w:rsidR="00E277F1" w:rsidRPr="00E277F1" w:rsidRDefault="00E277F1" w:rsidP="00E277F1">
            <w:pPr>
              <w:jc w:val="right"/>
              <w:rPr>
                <w:sz w:val="20"/>
                <w:szCs w:val="20"/>
              </w:rPr>
            </w:pPr>
          </w:p>
        </w:tc>
        <w:tc>
          <w:tcPr>
            <w:tcW w:w="842" w:type="dxa"/>
            <w:tcBorders>
              <w:right w:val="single" w:sz="4" w:space="0" w:color="auto"/>
            </w:tcBorders>
            <w:vAlign w:val="bottom"/>
          </w:tcPr>
          <w:p w:rsidR="00E277F1" w:rsidRPr="00E277F1" w:rsidRDefault="00E277F1" w:rsidP="00E277F1">
            <w:pPr>
              <w:jc w:val="right"/>
              <w:rPr>
                <w:sz w:val="20"/>
                <w:szCs w:val="20"/>
              </w:rPr>
            </w:pPr>
          </w:p>
        </w:tc>
        <w:tc>
          <w:tcPr>
            <w:tcW w:w="1114" w:type="dxa"/>
            <w:tcBorders>
              <w:left w:val="single" w:sz="4" w:space="0" w:color="auto"/>
              <w:right w:val="single" w:sz="4" w:space="0" w:color="auto"/>
            </w:tcBorders>
            <w:vAlign w:val="bottom"/>
          </w:tcPr>
          <w:p w:rsidR="00E277F1" w:rsidRPr="00E277F1" w:rsidRDefault="00E277F1" w:rsidP="00E277F1">
            <w:pPr>
              <w:jc w:val="right"/>
              <w:rPr>
                <w:sz w:val="20"/>
                <w:szCs w:val="20"/>
              </w:rPr>
            </w:pPr>
          </w:p>
        </w:tc>
        <w:tc>
          <w:tcPr>
            <w:tcW w:w="846" w:type="dxa"/>
            <w:tcBorders>
              <w:left w:val="single" w:sz="4" w:space="0" w:color="auto"/>
            </w:tcBorders>
            <w:vAlign w:val="bottom"/>
          </w:tcPr>
          <w:p w:rsidR="00E277F1" w:rsidRPr="00E277F1" w:rsidRDefault="00E277F1" w:rsidP="00E277F1">
            <w:pPr>
              <w:jc w:val="right"/>
              <w:rPr>
                <w:sz w:val="20"/>
                <w:szCs w:val="20"/>
              </w:rPr>
            </w:pPr>
          </w:p>
        </w:tc>
        <w:tc>
          <w:tcPr>
            <w:tcW w:w="949" w:type="dxa"/>
            <w:tcBorders>
              <w:right w:val="single" w:sz="4" w:space="0" w:color="auto"/>
            </w:tcBorders>
            <w:vAlign w:val="bottom"/>
          </w:tcPr>
          <w:p w:rsidR="00E277F1" w:rsidRPr="00E277F1" w:rsidRDefault="00E277F1" w:rsidP="00E277F1">
            <w:pPr>
              <w:jc w:val="right"/>
              <w:rPr>
                <w:sz w:val="20"/>
                <w:szCs w:val="20"/>
              </w:rPr>
            </w:pPr>
          </w:p>
        </w:tc>
        <w:tc>
          <w:tcPr>
            <w:tcW w:w="842" w:type="dxa"/>
            <w:tcBorders>
              <w:left w:val="single" w:sz="4" w:space="0" w:color="auto"/>
            </w:tcBorders>
            <w:vAlign w:val="bottom"/>
          </w:tcPr>
          <w:p w:rsidR="00E277F1" w:rsidRPr="00E277F1" w:rsidRDefault="00E277F1" w:rsidP="00E277F1">
            <w:pPr>
              <w:jc w:val="right"/>
              <w:rPr>
                <w:sz w:val="20"/>
                <w:szCs w:val="20"/>
              </w:rPr>
            </w:pPr>
          </w:p>
        </w:tc>
      </w:tr>
      <w:tr w:rsidR="00E277F1" w:rsidRPr="00E277F1" w:rsidTr="001218E6">
        <w:tblPrEx>
          <w:shd w:val="clear" w:color="auto" w:fill="auto"/>
        </w:tblPrEx>
        <w:tc>
          <w:tcPr>
            <w:tcW w:w="3082" w:type="dxa"/>
            <w:vAlign w:val="bottom"/>
          </w:tcPr>
          <w:p w:rsidR="00E277F1" w:rsidRPr="00E277F1" w:rsidRDefault="00E277F1" w:rsidP="00E277F1">
            <w:pPr>
              <w:rPr>
                <w:sz w:val="20"/>
                <w:szCs w:val="20"/>
              </w:rPr>
            </w:pPr>
            <w:r w:rsidRPr="00E277F1">
              <w:rPr>
                <w:sz w:val="20"/>
                <w:szCs w:val="20"/>
              </w:rPr>
              <w:t>Дошкольное образование</w:t>
            </w:r>
          </w:p>
        </w:tc>
        <w:tc>
          <w:tcPr>
            <w:tcW w:w="1120" w:type="dxa"/>
            <w:vAlign w:val="bottom"/>
          </w:tcPr>
          <w:p w:rsidR="00E277F1" w:rsidRPr="00E277F1" w:rsidRDefault="00E277F1" w:rsidP="00E277F1">
            <w:pPr>
              <w:jc w:val="right"/>
              <w:rPr>
                <w:sz w:val="20"/>
                <w:szCs w:val="20"/>
              </w:rPr>
            </w:pPr>
            <w:r w:rsidRPr="00E277F1">
              <w:rPr>
                <w:sz w:val="20"/>
                <w:szCs w:val="20"/>
              </w:rPr>
              <w:t>134 264,5</w:t>
            </w:r>
          </w:p>
        </w:tc>
        <w:tc>
          <w:tcPr>
            <w:tcW w:w="978"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144 772,8</w:t>
            </w:r>
          </w:p>
        </w:tc>
        <w:tc>
          <w:tcPr>
            <w:tcW w:w="842"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107,8</w:t>
            </w:r>
          </w:p>
        </w:tc>
        <w:tc>
          <w:tcPr>
            <w:tcW w:w="1114"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111 893,7</w:t>
            </w:r>
          </w:p>
        </w:tc>
        <w:tc>
          <w:tcPr>
            <w:tcW w:w="846"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77,3</w:t>
            </w:r>
          </w:p>
        </w:tc>
        <w:tc>
          <w:tcPr>
            <w:tcW w:w="949"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10 9887,4</w:t>
            </w:r>
          </w:p>
        </w:tc>
        <w:tc>
          <w:tcPr>
            <w:tcW w:w="842"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98,2</w:t>
            </w:r>
          </w:p>
        </w:tc>
      </w:tr>
      <w:tr w:rsidR="00E277F1" w:rsidRPr="00E277F1" w:rsidTr="001218E6">
        <w:tblPrEx>
          <w:shd w:val="clear" w:color="auto" w:fill="auto"/>
        </w:tblPrEx>
        <w:tc>
          <w:tcPr>
            <w:tcW w:w="3082" w:type="dxa"/>
            <w:vAlign w:val="bottom"/>
          </w:tcPr>
          <w:p w:rsidR="00E277F1" w:rsidRPr="00E277F1" w:rsidRDefault="00E277F1" w:rsidP="00E277F1">
            <w:pPr>
              <w:rPr>
                <w:sz w:val="20"/>
                <w:szCs w:val="20"/>
              </w:rPr>
            </w:pPr>
            <w:r w:rsidRPr="00E277F1">
              <w:rPr>
                <w:sz w:val="20"/>
                <w:szCs w:val="20"/>
              </w:rPr>
              <w:t>Общее образование</w:t>
            </w:r>
          </w:p>
        </w:tc>
        <w:tc>
          <w:tcPr>
            <w:tcW w:w="1120" w:type="dxa"/>
            <w:vAlign w:val="bottom"/>
          </w:tcPr>
          <w:p w:rsidR="00E277F1" w:rsidRPr="00E277F1" w:rsidRDefault="00E277F1" w:rsidP="00E277F1">
            <w:pPr>
              <w:jc w:val="right"/>
              <w:rPr>
                <w:sz w:val="20"/>
                <w:szCs w:val="20"/>
              </w:rPr>
            </w:pPr>
            <w:r w:rsidRPr="00E277F1">
              <w:rPr>
                <w:sz w:val="20"/>
                <w:szCs w:val="20"/>
              </w:rPr>
              <w:t>188 951,5</w:t>
            </w:r>
          </w:p>
        </w:tc>
        <w:tc>
          <w:tcPr>
            <w:tcW w:w="978"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195 036,0</w:t>
            </w:r>
          </w:p>
        </w:tc>
        <w:tc>
          <w:tcPr>
            <w:tcW w:w="842"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103,2</w:t>
            </w:r>
          </w:p>
        </w:tc>
        <w:tc>
          <w:tcPr>
            <w:tcW w:w="1114"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155 131,2</w:t>
            </w:r>
          </w:p>
        </w:tc>
        <w:tc>
          <w:tcPr>
            <w:tcW w:w="846"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79,5</w:t>
            </w:r>
          </w:p>
        </w:tc>
        <w:tc>
          <w:tcPr>
            <w:tcW w:w="949"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148 515,6</w:t>
            </w:r>
          </w:p>
        </w:tc>
        <w:tc>
          <w:tcPr>
            <w:tcW w:w="842"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95,7</w:t>
            </w:r>
          </w:p>
        </w:tc>
      </w:tr>
      <w:tr w:rsidR="00E277F1" w:rsidRPr="00E277F1" w:rsidTr="001218E6">
        <w:tblPrEx>
          <w:shd w:val="clear" w:color="auto" w:fill="auto"/>
        </w:tblPrEx>
        <w:tc>
          <w:tcPr>
            <w:tcW w:w="3082" w:type="dxa"/>
            <w:vAlign w:val="bottom"/>
          </w:tcPr>
          <w:p w:rsidR="00E277F1" w:rsidRPr="00E277F1" w:rsidRDefault="00E277F1" w:rsidP="00E277F1">
            <w:pPr>
              <w:rPr>
                <w:sz w:val="20"/>
                <w:szCs w:val="20"/>
              </w:rPr>
            </w:pPr>
            <w:r w:rsidRPr="00E277F1">
              <w:rPr>
                <w:sz w:val="20"/>
                <w:szCs w:val="20"/>
              </w:rPr>
              <w:t>Дополнительное образование</w:t>
            </w:r>
          </w:p>
        </w:tc>
        <w:tc>
          <w:tcPr>
            <w:tcW w:w="1120" w:type="dxa"/>
            <w:vAlign w:val="bottom"/>
          </w:tcPr>
          <w:p w:rsidR="00E277F1" w:rsidRPr="00E277F1" w:rsidRDefault="00E277F1" w:rsidP="00E277F1">
            <w:pPr>
              <w:jc w:val="right"/>
              <w:rPr>
                <w:sz w:val="20"/>
                <w:szCs w:val="20"/>
              </w:rPr>
            </w:pPr>
            <w:r w:rsidRPr="00E277F1">
              <w:rPr>
                <w:sz w:val="20"/>
                <w:szCs w:val="20"/>
              </w:rPr>
              <w:t>41 976,5</w:t>
            </w:r>
          </w:p>
        </w:tc>
        <w:tc>
          <w:tcPr>
            <w:tcW w:w="978"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42 863,0</w:t>
            </w:r>
          </w:p>
        </w:tc>
        <w:tc>
          <w:tcPr>
            <w:tcW w:w="842"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102,1</w:t>
            </w:r>
          </w:p>
        </w:tc>
        <w:tc>
          <w:tcPr>
            <w:tcW w:w="1114"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37 852,6</w:t>
            </w:r>
          </w:p>
        </w:tc>
        <w:tc>
          <w:tcPr>
            <w:tcW w:w="846"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88,3</w:t>
            </w:r>
          </w:p>
        </w:tc>
        <w:tc>
          <w:tcPr>
            <w:tcW w:w="949"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36 552,6</w:t>
            </w:r>
          </w:p>
        </w:tc>
        <w:tc>
          <w:tcPr>
            <w:tcW w:w="842"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96,6</w:t>
            </w:r>
          </w:p>
        </w:tc>
      </w:tr>
      <w:tr w:rsidR="00E277F1" w:rsidRPr="00E277F1" w:rsidTr="001218E6">
        <w:tblPrEx>
          <w:shd w:val="clear" w:color="auto" w:fill="auto"/>
        </w:tblPrEx>
        <w:tc>
          <w:tcPr>
            <w:tcW w:w="3082" w:type="dxa"/>
            <w:vAlign w:val="bottom"/>
          </w:tcPr>
          <w:p w:rsidR="00E277F1" w:rsidRPr="00E277F1" w:rsidRDefault="00E277F1" w:rsidP="00E277F1">
            <w:pPr>
              <w:rPr>
                <w:sz w:val="20"/>
                <w:szCs w:val="20"/>
              </w:rPr>
            </w:pPr>
            <w:r w:rsidRPr="00E277F1">
              <w:rPr>
                <w:sz w:val="20"/>
                <w:szCs w:val="20"/>
              </w:rPr>
              <w:t>Молодежная политика</w:t>
            </w:r>
          </w:p>
        </w:tc>
        <w:tc>
          <w:tcPr>
            <w:tcW w:w="1120" w:type="dxa"/>
            <w:vAlign w:val="bottom"/>
          </w:tcPr>
          <w:p w:rsidR="00E277F1" w:rsidRPr="00E277F1" w:rsidRDefault="00E277F1" w:rsidP="00E277F1">
            <w:pPr>
              <w:jc w:val="center"/>
              <w:rPr>
                <w:sz w:val="20"/>
                <w:szCs w:val="20"/>
              </w:rPr>
            </w:pPr>
            <w:r w:rsidRPr="00E277F1">
              <w:rPr>
                <w:sz w:val="20"/>
                <w:szCs w:val="20"/>
              </w:rPr>
              <w:t>190,0</w:t>
            </w:r>
          </w:p>
        </w:tc>
        <w:tc>
          <w:tcPr>
            <w:tcW w:w="978"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200,0</w:t>
            </w:r>
          </w:p>
        </w:tc>
        <w:tc>
          <w:tcPr>
            <w:tcW w:w="842"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105,3</w:t>
            </w:r>
          </w:p>
        </w:tc>
        <w:tc>
          <w:tcPr>
            <w:tcW w:w="1114"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200,0</w:t>
            </w:r>
          </w:p>
        </w:tc>
        <w:tc>
          <w:tcPr>
            <w:tcW w:w="846"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100,0</w:t>
            </w:r>
          </w:p>
        </w:tc>
        <w:tc>
          <w:tcPr>
            <w:tcW w:w="949"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300,0</w:t>
            </w:r>
          </w:p>
        </w:tc>
        <w:tc>
          <w:tcPr>
            <w:tcW w:w="842"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150,0</w:t>
            </w:r>
          </w:p>
        </w:tc>
      </w:tr>
      <w:tr w:rsidR="00E277F1" w:rsidRPr="00E277F1" w:rsidTr="001218E6">
        <w:tblPrEx>
          <w:shd w:val="clear" w:color="auto" w:fill="auto"/>
        </w:tblPrEx>
        <w:tc>
          <w:tcPr>
            <w:tcW w:w="3082" w:type="dxa"/>
            <w:vAlign w:val="bottom"/>
          </w:tcPr>
          <w:p w:rsidR="00E277F1" w:rsidRPr="00E277F1" w:rsidRDefault="00E277F1" w:rsidP="00E277F1">
            <w:pPr>
              <w:rPr>
                <w:sz w:val="20"/>
                <w:szCs w:val="20"/>
              </w:rPr>
            </w:pPr>
            <w:r w:rsidRPr="00E277F1">
              <w:rPr>
                <w:sz w:val="20"/>
                <w:szCs w:val="20"/>
              </w:rPr>
              <w:t>Другие вопросы в области образования</w:t>
            </w:r>
          </w:p>
        </w:tc>
        <w:tc>
          <w:tcPr>
            <w:tcW w:w="1120" w:type="dxa"/>
            <w:vAlign w:val="bottom"/>
          </w:tcPr>
          <w:p w:rsidR="00E277F1" w:rsidRPr="00E277F1" w:rsidRDefault="00E277F1" w:rsidP="00E277F1">
            <w:pPr>
              <w:jc w:val="right"/>
              <w:rPr>
                <w:sz w:val="20"/>
                <w:szCs w:val="20"/>
              </w:rPr>
            </w:pPr>
            <w:r w:rsidRPr="00E277F1">
              <w:rPr>
                <w:sz w:val="20"/>
                <w:szCs w:val="20"/>
              </w:rPr>
              <w:t>8 933,0</w:t>
            </w:r>
          </w:p>
        </w:tc>
        <w:tc>
          <w:tcPr>
            <w:tcW w:w="978"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9 170,0</w:t>
            </w:r>
          </w:p>
        </w:tc>
        <w:tc>
          <w:tcPr>
            <w:tcW w:w="842"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102,7</w:t>
            </w:r>
          </w:p>
        </w:tc>
        <w:tc>
          <w:tcPr>
            <w:tcW w:w="1114" w:type="dxa"/>
            <w:tcBorders>
              <w:left w:val="single" w:sz="4" w:space="0" w:color="auto"/>
              <w:right w:val="single" w:sz="4" w:space="0" w:color="auto"/>
            </w:tcBorders>
            <w:vAlign w:val="bottom"/>
          </w:tcPr>
          <w:p w:rsidR="00E277F1" w:rsidRPr="00E277F1" w:rsidRDefault="00E277F1" w:rsidP="00E277F1">
            <w:pPr>
              <w:jc w:val="right"/>
              <w:rPr>
                <w:sz w:val="20"/>
                <w:szCs w:val="20"/>
              </w:rPr>
            </w:pPr>
            <w:r w:rsidRPr="00E277F1">
              <w:rPr>
                <w:sz w:val="20"/>
                <w:szCs w:val="20"/>
              </w:rPr>
              <w:t>9 140,0</w:t>
            </w:r>
          </w:p>
        </w:tc>
        <w:tc>
          <w:tcPr>
            <w:tcW w:w="846"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99,7</w:t>
            </w:r>
          </w:p>
        </w:tc>
        <w:tc>
          <w:tcPr>
            <w:tcW w:w="949" w:type="dxa"/>
            <w:tcBorders>
              <w:right w:val="single" w:sz="4" w:space="0" w:color="auto"/>
            </w:tcBorders>
            <w:vAlign w:val="bottom"/>
          </w:tcPr>
          <w:p w:rsidR="00E277F1" w:rsidRPr="00E277F1" w:rsidRDefault="00E277F1" w:rsidP="00E277F1">
            <w:pPr>
              <w:jc w:val="right"/>
              <w:rPr>
                <w:sz w:val="20"/>
                <w:szCs w:val="20"/>
              </w:rPr>
            </w:pPr>
            <w:r w:rsidRPr="00E277F1">
              <w:rPr>
                <w:sz w:val="20"/>
                <w:szCs w:val="20"/>
              </w:rPr>
              <w:t>9 254,4</w:t>
            </w:r>
          </w:p>
        </w:tc>
        <w:tc>
          <w:tcPr>
            <w:tcW w:w="842" w:type="dxa"/>
            <w:tcBorders>
              <w:left w:val="single" w:sz="4" w:space="0" w:color="auto"/>
            </w:tcBorders>
            <w:vAlign w:val="bottom"/>
          </w:tcPr>
          <w:p w:rsidR="00E277F1" w:rsidRPr="00E277F1" w:rsidRDefault="00E277F1" w:rsidP="00E277F1">
            <w:pPr>
              <w:jc w:val="right"/>
              <w:rPr>
                <w:sz w:val="20"/>
                <w:szCs w:val="20"/>
              </w:rPr>
            </w:pPr>
            <w:r w:rsidRPr="00E277F1">
              <w:rPr>
                <w:sz w:val="20"/>
                <w:szCs w:val="20"/>
              </w:rPr>
              <w:t>101,3</w:t>
            </w:r>
          </w:p>
        </w:tc>
      </w:tr>
    </w:tbl>
    <w:p w:rsidR="00E277F1" w:rsidRPr="00E277F1" w:rsidRDefault="00E277F1" w:rsidP="00E277F1">
      <w:pPr>
        <w:pStyle w:val="af0"/>
        <w:shd w:val="clear" w:color="auto" w:fill="FFFFFF"/>
        <w:outlineLvl w:val="0"/>
        <w:rPr>
          <w:sz w:val="28"/>
          <w:szCs w:val="28"/>
        </w:rPr>
      </w:pPr>
    </w:p>
    <w:p w:rsidR="00E277F1" w:rsidRPr="00E277F1" w:rsidRDefault="00E277F1" w:rsidP="00E277F1">
      <w:pPr>
        <w:pStyle w:val="af0"/>
        <w:shd w:val="clear" w:color="auto" w:fill="FFFFFF"/>
        <w:ind w:firstLine="709"/>
        <w:outlineLvl w:val="0"/>
        <w:rPr>
          <w:sz w:val="28"/>
          <w:szCs w:val="28"/>
        </w:rPr>
      </w:pPr>
      <w:r w:rsidRPr="00E277F1">
        <w:rPr>
          <w:sz w:val="28"/>
          <w:szCs w:val="28"/>
        </w:rPr>
        <w:t>В составе раздела предусматриваются бюджетные ассигнования по выполнению функций муниципальными органами, осуществляющими руководство и управление в сфере установленных функций.</w:t>
      </w:r>
    </w:p>
    <w:p w:rsidR="00E277F1" w:rsidRPr="00E277F1" w:rsidRDefault="00E277F1" w:rsidP="00E277F1">
      <w:pPr>
        <w:jc w:val="both"/>
        <w:rPr>
          <w:b/>
          <w:sz w:val="28"/>
          <w:szCs w:val="28"/>
        </w:rPr>
      </w:pP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В составе подраздела </w:t>
      </w:r>
      <w:r w:rsidRPr="00E277F1">
        <w:rPr>
          <w:rFonts w:ascii="Times New Roman" w:hAnsi="Times New Roman" w:cs="Times New Roman"/>
          <w:b/>
          <w:sz w:val="28"/>
          <w:szCs w:val="28"/>
        </w:rPr>
        <w:t>«Дошкольное образование»</w:t>
      </w:r>
      <w:r w:rsidRPr="00E277F1">
        <w:rPr>
          <w:rFonts w:ascii="Times New Roman" w:hAnsi="Times New Roman" w:cs="Times New Roman"/>
          <w:sz w:val="28"/>
          <w:szCs w:val="28"/>
        </w:rPr>
        <w:t xml:space="preserve"> предусматриваются бюджетные ассигнования на реализацию  программ;</w:t>
      </w:r>
    </w:p>
    <w:p w:rsidR="00E277F1" w:rsidRPr="00E277F1" w:rsidRDefault="00E277F1" w:rsidP="00E277F1">
      <w:pPr>
        <w:pStyle w:val="21"/>
        <w:ind w:left="357" w:firstLine="601"/>
        <w:jc w:val="both"/>
        <w:outlineLvl w:val="0"/>
        <w:rPr>
          <w:sz w:val="28"/>
          <w:szCs w:val="28"/>
        </w:rPr>
      </w:pPr>
      <w:r w:rsidRPr="00E277F1">
        <w:rPr>
          <w:rStyle w:val="af7"/>
          <w:i w:val="0"/>
          <w:sz w:val="28"/>
          <w:szCs w:val="28"/>
        </w:rPr>
        <w:t>«Противодействие экстремизму и терроризму в муниципальном образовании Ардонский район на 2020-2022 годы» на 2020 год в сумме     5 905,0 тыс. рублей, на 2021 год в сумме  200,0 тыс. рублей, на 2022 году -  200,0 тыс. рублей</w:t>
      </w:r>
      <w:r w:rsidRPr="00E277F1">
        <w:rPr>
          <w:sz w:val="28"/>
          <w:szCs w:val="28"/>
        </w:rPr>
        <w:t>;</w:t>
      </w:r>
    </w:p>
    <w:p w:rsidR="00E277F1" w:rsidRPr="00E277F1" w:rsidRDefault="00E277F1" w:rsidP="00E277F1">
      <w:pPr>
        <w:pStyle w:val="21"/>
        <w:ind w:left="357" w:firstLine="601"/>
        <w:jc w:val="both"/>
        <w:outlineLvl w:val="0"/>
        <w:rPr>
          <w:sz w:val="28"/>
          <w:szCs w:val="28"/>
        </w:rPr>
      </w:pPr>
      <w:r w:rsidRPr="00E277F1">
        <w:rPr>
          <w:sz w:val="28"/>
          <w:szCs w:val="28"/>
        </w:rPr>
        <w:t>«Пожарная безопасность  на территории муниципального образования Ардонский район» на 2020-2022 годы» на 2020 год 1 700,0 тыс. рублей, в 2021 году  700,0 тыс. рублей, в 2022 году 700,0 тыс. рублей</w:t>
      </w:r>
    </w:p>
    <w:p w:rsidR="00E277F1" w:rsidRPr="00E277F1" w:rsidRDefault="00E277F1" w:rsidP="00E277F1">
      <w:pPr>
        <w:pStyle w:val="21"/>
        <w:ind w:left="357" w:firstLine="0"/>
        <w:jc w:val="both"/>
        <w:outlineLvl w:val="0"/>
        <w:rPr>
          <w:sz w:val="28"/>
          <w:szCs w:val="28"/>
        </w:rPr>
      </w:pPr>
      <w:r w:rsidRPr="00E277F1">
        <w:rPr>
          <w:sz w:val="28"/>
          <w:szCs w:val="28"/>
        </w:rPr>
        <w:t xml:space="preserve">          </w:t>
      </w:r>
    </w:p>
    <w:p w:rsidR="00E277F1" w:rsidRPr="00E277F1" w:rsidRDefault="00E277F1" w:rsidP="00E277F1">
      <w:pPr>
        <w:ind w:firstLineChars="100" w:firstLine="280"/>
        <w:jc w:val="both"/>
        <w:rPr>
          <w:sz w:val="28"/>
          <w:szCs w:val="28"/>
        </w:rPr>
      </w:pP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   «Развитие образования в муниципальном образовании  Ардонский район на 2020 – 2022 годы», в том числе;</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  подпрограмма  «Развитие  системы дошкольного образования»», - которая включает в себя следующие мероприятия:</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развитие материально- технической базы  дошкольных образовательных учреждений;</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lastRenderedPageBreak/>
        <w:t>создание условий для повышения качества дошкольного образования;</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поэтапное увеличение количества мест в детских образовательных учреждениях.</w:t>
      </w:r>
    </w:p>
    <w:p w:rsidR="00E277F1" w:rsidRPr="00E277F1" w:rsidRDefault="00E277F1" w:rsidP="00E277F1">
      <w:pPr>
        <w:pStyle w:val="ConsPlusCell"/>
        <w:ind w:firstLine="567"/>
        <w:jc w:val="both"/>
        <w:rPr>
          <w:rFonts w:ascii="Times New Roman" w:hAnsi="Times New Roman" w:cs="Times New Roman"/>
          <w:sz w:val="28"/>
          <w:szCs w:val="28"/>
        </w:rPr>
      </w:pPr>
      <w:proofErr w:type="gramStart"/>
      <w:r w:rsidRPr="00E277F1">
        <w:rPr>
          <w:rFonts w:ascii="Times New Roman" w:hAnsi="Times New Roman" w:cs="Times New Roman"/>
          <w:sz w:val="28"/>
          <w:szCs w:val="28"/>
        </w:rPr>
        <w:t>По данному подразделу на содержание 20 детских дошкольных учреждений предусматривается направить в 2020 году – 135 667,8 тыс. рублей, из них субвенции  на обеспечение государственных гарантий прав граждан на получение дошкольного образования в общеобразовательных учреждениях составят   -  82 433,0 тыс. рублей,  в 2021 году – 110 993,7,0 тыс. рублей, из них субвенции  на обеспечение государственных гарантий прав граждан на получение дошкольного образования в</w:t>
      </w:r>
      <w:proofErr w:type="gramEnd"/>
      <w:r w:rsidRPr="00E277F1">
        <w:rPr>
          <w:rFonts w:ascii="Times New Roman" w:hAnsi="Times New Roman" w:cs="Times New Roman"/>
          <w:sz w:val="28"/>
          <w:szCs w:val="28"/>
        </w:rPr>
        <w:t xml:space="preserve"> общеобразовательных </w:t>
      </w:r>
      <w:proofErr w:type="gramStart"/>
      <w:r w:rsidRPr="00E277F1">
        <w:rPr>
          <w:rFonts w:ascii="Times New Roman" w:hAnsi="Times New Roman" w:cs="Times New Roman"/>
          <w:sz w:val="28"/>
          <w:szCs w:val="28"/>
        </w:rPr>
        <w:t>учреждениях</w:t>
      </w:r>
      <w:proofErr w:type="gramEnd"/>
      <w:r w:rsidRPr="00E277F1">
        <w:rPr>
          <w:rFonts w:ascii="Times New Roman" w:hAnsi="Times New Roman" w:cs="Times New Roman"/>
          <w:sz w:val="28"/>
          <w:szCs w:val="28"/>
        </w:rPr>
        <w:t xml:space="preserve"> составят   -  69 000,0 тыс. рублей,  в 2022 году 108 987,4,0 тыс. рублей, из них субвенции  на обеспечение государственных гарантий прав граждан на получение дошкольного образования в общеобразовательных учреждениях составят   -  68 000,0 тыс. рублей;</w:t>
      </w:r>
    </w:p>
    <w:p w:rsidR="00E277F1" w:rsidRPr="00E277F1" w:rsidRDefault="00E277F1" w:rsidP="00E277F1">
      <w:pPr>
        <w:pStyle w:val="ConsPlusCell"/>
        <w:jc w:val="both"/>
        <w:rPr>
          <w:rFonts w:ascii="Times New Roman" w:hAnsi="Times New Roman" w:cs="Times New Roman"/>
          <w:sz w:val="28"/>
          <w:szCs w:val="28"/>
        </w:rPr>
      </w:pPr>
      <w:r w:rsidRPr="00E277F1">
        <w:rPr>
          <w:rFonts w:ascii="Times New Roman" w:hAnsi="Times New Roman" w:cs="Times New Roman"/>
          <w:sz w:val="28"/>
          <w:szCs w:val="28"/>
        </w:rPr>
        <w:t xml:space="preserve"> </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В составе подраздела  </w:t>
      </w:r>
      <w:r w:rsidRPr="00E277F1">
        <w:rPr>
          <w:rFonts w:ascii="Times New Roman" w:hAnsi="Times New Roman" w:cs="Times New Roman"/>
          <w:b/>
          <w:sz w:val="28"/>
          <w:szCs w:val="28"/>
        </w:rPr>
        <w:t>«Общее образование»</w:t>
      </w:r>
      <w:r w:rsidRPr="00E277F1">
        <w:rPr>
          <w:rFonts w:ascii="Times New Roman" w:hAnsi="Times New Roman" w:cs="Times New Roman"/>
          <w:sz w:val="28"/>
          <w:szCs w:val="28"/>
        </w:rPr>
        <w:t xml:space="preserve"> предусмотрены бюджетные ассигнования на реализацию программ:</w:t>
      </w:r>
    </w:p>
    <w:p w:rsidR="00E277F1" w:rsidRPr="00E277F1" w:rsidRDefault="00E277F1" w:rsidP="00E277F1">
      <w:pPr>
        <w:pStyle w:val="21"/>
        <w:ind w:left="0" w:firstLine="601"/>
        <w:jc w:val="both"/>
        <w:outlineLvl w:val="0"/>
        <w:rPr>
          <w:sz w:val="28"/>
          <w:szCs w:val="28"/>
        </w:rPr>
      </w:pPr>
      <w:r w:rsidRPr="00E277F1">
        <w:rPr>
          <w:rStyle w:val="af7"/>
          <w:i w:val="0"/>
          <w:sz w:val="28"/>
          <w:szCs w:val="28"/>
        </w:rPr>
        <w:t>Противодействие экстремизму и терроризму в муниципальном образовании Ардонский район на 2020-2022 годы» на 2020 год в сумме           5 300,0 тыс. рублей, на 2021 год в сумме  300,0 тыс. рублей, на  2022 год -  300,0 рублей</w:t>
      </w:r>
      <w:r w:rsidRPr="00E277F1">
        <w:rPr>
          <w:sz w:val="28"/>
          <w:szCs w:val="28"/>
        </w:rPr>
        <w:t>;</w:t>
      </w:r>
    </w:p>
    <w:p w:rsidR="00E277F1" w:rsidRPr="00E277F1" w:rsidRDefault="00E277F1" w:rsidP="00E277F1">
      <w:pPr>
        <w:pStyle w:val="21"/>
        <w:ind w:left="0" w:firstLine="709"/>
        <w:jc w:val="both"/>
        <w:outlineLvl w:val="0"/>
        <w:rPr>
          <w:sz w:val="28"/>
          <w:szCs w:val="28"/>
        </w:rPr>
      </w:pPr>
      <w:r w:rsidRPr="00E277F1">
        <w:rPr>
          <w:sz w:val="28"/>
          <w:szCs w:val="28"/>
        </w:rPr>
        <w:t xml:space="preserve"> «Пожарная безопасность на территории муниципального образования Ардонский район» на 2020-2022 годы, в 2020 году в сумме 2043,0 тыс. рублей, в 2021 году в сумме 200,0 тыс. рублей, в 2022 году в сумме 200,0 тыс. рублей.</w:t>
      </w:r>
    </w:p>
    <w:p w:rsidR="00E277F1" w:rsidRPr="00E277F1" w:rsidRDefault="00E277F1" w:rsidP="00E277F1">
      <w:pPr>
        <w:pStyle w:val="21"/>
        <w:ind w:left="0" w:firstLine="709"/>
        <w:jc w:val="both"/>
        <w:outlineLvl w:val="0"/>
        <w:rPr>
          <w:sz w:val="28"/>
          <w:szCs w:val="28"/>
        </w:rPr>
      </w:pPr>
      <w:r w:rsidRPr="00E277F1">
        <w:rPr>
          <w:sz w:val="28"/>
          <w:szCs w:val="28"/>
        </w:rPr>
        <w:t xml:space="preserve"> </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   «Развитие образования в МО Ардонский район на 2020-2022 годы»,  - в том числе:</w:t>
      </w:r>
    </w:p>
    <w:p w:rsidR="00E277F1" w:rsidRPr="00E277F1" w:rsidRDefault="00E277F1" w:rsidP="00E277F1">
      <w:pPr>
        <w:pStyle w:val="ConsPlusCell"/>
        <w:ind w:firstLine="567"/>
        <w:jc w:val="both"/>
        <w:rPr>
          <w:rFonts w:ascii="Times New Roman" w:hAnsi="Times New Roman" w:cs="Times New Roman"/>
          <w:sz w:val="28"/>
          <w:szCs w:val="28"/>
        </w:rPr>
      </w:pPr>
      <w:proofErr w:type="gramStart"/>
      <w:r w:rsidRPr="00E277F1">
        <w:rPr>
          <w:rFonts w:ascii="Times New Roman" w:hAnsi="Times New Roman" w:cs="Times New Roman"/>
          <w:sz w:val="28"/>
          <w:szCs w:val="28"/>
        </w:rPr>
        <w:t>- подпрограмма «Развитие общего образования»  -  в 2020 году -187 377,4 тыс. рублей</w:t>
      </w:r>
      <w:r w:rsidRPr="00E277F1">
        <w:rPr>
          <w:rFonts w:ascii="Times New Roman" w:hAnsi="Times New Roman" w:cs="Times New Roman"/>
          <w:sz w:val="28"/>
          <w:szCs w:val="28"/>
        </w:rPr>
        <w:tab/>
        <w:t xml:space="preserve">,  в 2021 году – 154 615,6  тыс. рублей, в 2022 году -148 000,0 тыс. рублей; </w:t>
      </w:r>
      <w:proofErr w:type="gramEnd"/>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 -не программные расходы в сфере образования – 15,6 тыс. рублей.</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Всего по подразделу «Общее образование» расходы составили 195036,0 тыс. рублей, в том числе  субвенции муниципальным образованиям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–133032,0 тыс. рублей. </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 «Развитие общего образования» включает расходы по основным мероприятиям:</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-формирование доступной эффективной, гибкой и открытой системы непрерывного образования, обеспечивающей текущие и перспективные кадровые потребности социально-экономического развития района;</w:t>
      </w:r>
    </w:p>
    <w:p w:rsidR="00E277F1" w:rsidRPr="00E277F1" w:rsidRDefault="00E277F1" w:rsidP="00E277F1">
      <w:pPr>
        <w:pStyle w:val="ConsPlusCell"/>
        <w:ind w:firstLine="567"/>
        <w:jc w:val="both"/>
        <w:rPr>
          <w:rFonts w:ascii="Times New Roman" w:hAnsi="Times New Roman" w:cs="Times New Roman"/>
          <w:sz w:val="28"/>
          <w:szCs w:val="28"/>
        </w:rPr>
      </w:pPr>
      <w:r w:rsidRPr="00E277F1">
        <w:rPr>
          <w:rFonts w:ascii="Times New Roman" w:hAnsi="Times New Roman" w:cs="Times New Roman"/>
          <w:sz w:val="28"/>
          <w:szCs w:val="28"/>
        </w:rPr>
        <w:t xml:space="preserve">-модернизация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образовательных результатов.   </w:t>
      </w:r>
    </w:p>
    <w:p w:rsidR="00E277F1" w:rsidRPr="00E277F1" w:rsidRDefault="00E277F1" w:rsidP="00E277F1">
      <w:pPr>
        <w:pStyle w:val="ConsPlusCell"/>
        <w:ind w:firstLine="567"/>
        <w:jc w:val="both"/>
        <w:rPr>
          <w:rFonts w:ascii="Times New Roman" w:hAnsi="Times New Roman" w:cs="Times New Roman"/>
          <w:sz w:val="28"/>
          <w:szCs w:val="28"/>
        </w:rPr>
      </w:pPr>
    </w:p>
    <w:p w:rsidR="00E277F1" w:rsidRPr="00E277F1" w:rsidRDefault="00E277F1" w:rsidP="00E277F1">
      <w:pPr>
        <w:pStyle w:val="ConsPlusCell"/>
        <w:ind w:firstLine="567"/>
        <w:jc w:val="both"/>
        <w:rPr>
          <w:rFonts w:ascii="Times New Roman" w:hAnsi="Times New Roman" w:cs="Times New Roman"/>
          <w:sz w:val="28"/>
          <w:szCs w:val="28"/>
        </w:rPr>
      </w:pPr>
      <w:proofErr w:type="gramStart"/>
      <w:r w:rsidRPr="00E277F1">
        <w:rPr>
          <w:rFonts w:ascii="Times New Roman" w:hAnsi="Times New Roman" w:cs="Times New Roman"/>
          <w:sz w:val="28"/>
          <w:szCs w:val="28"/>
        </w:rPr>
        <w:lastRenderedPageBreak/>
        <w:t xml:space="preserve">В составе подраздела </w:t>
      </w:r>
      <w:r w:rsidRPr="00E277F1">
        <w:rPr>
          <w:rFonts w:ascii="Times New Roman" w:hAnsi="Times New Roman" w:cs="Times New Roman"/>
          <w:b/>
          <w:sz w:val="28"/>
          <w:szCs w:val="28"/>
        </w:rPr>
        <w:t xml:space="preserve">«Дополнительное образование» </w:t>
      </w:r>
      <w:r w:rsidRPr="00E277F1">
        <w:rPr>
          <w:rFonts w:ascii="Times New Roman" w:hAnsi="Times New Roman" w:cs="Times New Roman"/>
          <w:sz w:val="28"/>
          <w:szCs w:val="28"/>
        </w:rPr>
        <w:t>предусмотрены бюджетные ассигнования по подпрограмме «Развитие системы дополнительное образование» программы «Развитие образования в МО Ардонский район на 2020-2022 годы»  в 2020 году – 34 152,0 тыс. рублей, в 2021 году – 31 000,0 тыс. рублей, в 2022 году 29 700,0 тыс. рублей  и по подпрограмме «Развитие дополнительного образования детей» программы «Развитие культуры и искусства Ардонского района  на</w:t>
      </w:r>
      <w:proofErr w:type="gramEnd"/>
      <w:r w:rsidRPr="00E277F1">
        <w:rPr>
          <w:rFonts w:ascii="Times New Roman" w:hAnsi="Times New Roman" w:cs="Times New Roman"/>
          <w:sz w:val="28"/>
          <w:szCs w:val="28"/>
        </w:rPr>
        <w:t xml:space="preserve"> 2020-2022 годы» в  2020 году  - 8 585,0 тыс. рублей, в 2021году- 8 300,0 тыс. рублей, в 2022 году – 8 300,0 тыс. рублей.</w:t>
      </w:r>
    </w:p>
    <w:p w:rsidR="00E277F1" w:rsidRPr="00E277F1" w:rsidRDefault="00E277F1" w:rsidP="00E277F1">
      <w:pPr>
        <w:pStyle w:val="ConsPlusCell"/>
        <w:ind w:firstLine="567"/>
        <w:jc w:val="both"/>
        <w:rPr>
          <w:rFonts w:ascii="Times New Roman" w:hAnsi="Times New Roman" w:cs="Times New Roman"/>
          <w:sz w:val="28"/>
          <w:szCs w:val="28"/>
        </w:rPr>
      </w:pPr>
      <w:proofErr w:type="gramStart"/>
      <w:r w:rsidRPr="00E277F1">
        <w:rPr>
          <w:rFonts w:ascii="Times New Roman" w:hAnsi="Times New Roman" w:cs="Times New Roman"/>
          <w:sz w:val="28"/>
          <w:szCs w:val="28"/>
        </w:rPr>
        <w:t>Всего по подразделу «Дополнительного образования » предусмотрены средства в сумме 42 863,0 тыс. рублей в 2020 году, в сумме 37852,6 в 2021 году, в сумме 36552,6 тыс. рублей в 2022 году, которые  включают основные мероприятия по обеспечению деятельности муниципальных образовательных учреждений дополнительного образования, профессиональному совершенствованию педагогических и руководящих кадров системы дополнительного образования детей и созданию современной материальной базы учреждений дополнительного образования</w:t>
      </w:r>
      <w:proofErr w:type="gramEnd"/>
      <w:r w:rsidRPr="00E277F1">
        <w:rPr>
          <w:rFonts w:ascii="Times New Roman" w:hAnsi="Times New Roman" w:cs="Times New Roman"/>
          <w:sz w:val="28"/>
          <w:szCs w:val="28"/>
        </w:rPr>
        <w:t xml:space="preserve"> детей;  </w:t>
      </w:r>
    </w:p>
    <w:p w:rsidR="00E277F1" w:rsidRPr="00E277F1" w:rsidRDefault="00E277F1" w:rsidP="00E277F1">
      <w:pPr>
        <w:pStyle w:val="ConsPlusCell"/>
        <w:ind w:firstLine="567"/>
        <w:jc w:val="both"/>
        <w:rPr>
          <w:rFonts w:ascii="Times New Roman" w:hAnsi="Times New Roman" w:cs="Times New Roman"/>
          <w:sz w:val="28"/>
          <w:szCs w:val="28"/>
        </w:rPr>
      </w:pPr>
      <w:proofErr w:type="gramStart"/>
      <w:r w:rsidRPr="00E277F1">
        <w:rPr>
          <w:rFonts w:ascii="Times New Roman" w:hAnsi="Times New Roman" w:cs="Times New Roman"/>
          <w:sz w:val="28"/>
          <w:szCs w:val="28"/>
        </w:rPr>
        <w:t xml:space="preserve">По подразделу </w:t>
      </w:r>
      <w:r w:rsidRPr="00E277F1">
        <w:rPr>
          <w:rFonts w:ascii="Times New Roman" w:hAnsi="Times New Roman" w:cs="Times New Roman"/>
          <w:b/>
          <w:sz w:val="28"/>
          <w:szCs w:val="28"/>
        </w:rPr>
        <w:t>«Молодежная политика и оздоровление детей»</w:t>
      </w:r>
      <w:r w:rsidRPr="00E277F1">
        <w:rPr>
          <w:rFonts w:ascii="Times New Roman" w:hAnsi="Times New Roman" w:cs="Times New Roman"/>
          <w:sz w:val="28"/>
          <w:szCs w:val="28"/>
        </w:rPr>
        <w:t xml:space="preserve"> предусмотрены бюджетные ассигнования по подпрограмме «Развитие  молодежной политики» программы «Развитие физической культуры, спорта и молодежной политики в муниципальном образовании Ардонский район  на 2020-2022 годы»  на реализацию мероприятий в области молодежной политики на 2020 год в сумме 200,0 тыс. рублей, на 2021 год в сумме 200,0 тыс. рублей, на 2022 год в сумме  300,0</w:t>
      </w:r>
      <w:proofErr w:type="gramEnd"/>
      <w:r w:rsidRPr="00E277F1">
        <w:rPr>
          <w:rFonts w:ascii="Times New Roman" w:hAnsi="Times New Roman" w:cs="Times New Roman"/>
          <w:sz w:val="28"/>
          <w:szCs w:val="28"/>
        </w:rPr>
        <w:t xml:space="preserve">  тыс. рублей.</w:t>
      </w:r>
    </w:p>
    <w:p w:rsidR="00E277F1" w:rsidRPr="00E277F1" w:rsidRDefault="00E277F1" w:rsidP="00E277F1">
      <w:pPr>
        <w:ind w:firstLine="600"/>
        <w:jc w:val="both"/>
        <w:rPr>
          <w:sz w:val="28"/>
          <w:szCs w:val="28"/>
        </w:rPr>
      </w:pPr>
      <w:proofErr w:type="gramStart"/>
      <w:r w:rsidRPr="00E277F1">
        <w:rPr>
          <w:sz w:val="28"/>
          <w:szCs w:val="28"/>
        </w:rPr>
        <w:t>По подразделу «</w:t>
      </w:r>
      <w:r w:rsidRPr="00E277F1">
        <w:rPr>
          <w:b/>
          <w:sz w:val="28"/>
          <w:szCs w:val="28"/>
        </w:rPr>
        <w:t>Другие вопросы в области образования</w:t>
      </w:r>
      <w:r w:rsidRPr="00E277F1">
        <w:rPr>
          <w:sz w:val="28"/>
          <w:szCs w:val="28"/>
        </w:rPr>
        <w:t>» предусмотрены бюджетные ассигнования на выполнение функций государственными органами, осуществляющими руководство и управление в сфере установленных функций,  предусмотрены средства в 2020 году в сумме 9 170,0 тыс. рублей,  в 2021   в сумму 9 140,0 тыс. рублей, в 2022 году в сумме 9 254,43   тыс. рублей.</w:t>
      </w:r>
      <w:proofErr w:type="gramEnd"/>
    </w:p>
    <w:p w:rsidR="00E277F1" w:rsidRPr="00E277F1" w:rsidRDefault="00E277F1" w:rsidP="00E277F1">
      <w:pPr>
        <w:ind w:firstLine="600"/>
        <w:jc w:val="both"/>
        <w:rPr>
          <w:sz w:val="28"/>
          <w:szCs w:val="28"/>
        </w:rPr>
      </w:pPr>
      <w:r w:rsidRPr="00E277F1">
        <w:rPr>
          <w:sz w:val="28"/>
          <w:szCs w:val="28"/>
        </w:rPr>
        <w:t xml:space="preserve"> В целом по разделу «Образование» ассигнования на 2020 год планируются в сумме 386 641,8 тыс. рублей, в 2021 году в сумме  331 571,2 тыс. рублей, в 2022 году 321 270,0  тыс. рублей. </w:t>
      </w:r>
    </w:p>
    <w:p w:rsidR="00E277F1" w:rsidRPr="00E277F1" w:rsidRDefault="00E277F1" w:rsidP="00E277F1">
      <w:pPr>
        <w:rPr>
          <w:sz w:val="28"/>
          <w:szCs w:val="28"/>
        </w:rPr>
      </w:pPr>
    </w:p>
    <w:p w:rsidR="00E277F1" w:rsidRPr="00E277F1" w:rsidRDefault="00E277F1" w:rsidP="00E277F1">
      <w:pPr>
        <w:ind w:firstLine="600"/>
        <w:jc w:val="center"/>
        <w:outlineLvl w:val="0"/>
        <w:rPr>
          <w:b/>
          <w:i/>
          <w:sz w:val="28"/>
          <w:szCs w:val="28"/>
        </w:rPr>
      </w:pPr>
    </w:p>
    <w:p w:rsidR="00E277F1" w:rsidRPr="00E277F1" w:rsidRDefault="00E277F1" w:rsidP="00E277F1">
      <w:pPr>
        <w:ind w:firstLine="600"/>
        <w:jc w:val="center"/>
        <w:outlineLvl w:val="0"/>
        <w:rPr>
          <w:b/>
          <w:i/>
          <w:sz w:val="28"/>
          <w:szCs w:val="28"/>
        </w:rPr>
      </w:pPr>
      <w:r w:rsidRPr="00E277F1">
        <w:rPr>
          <w:b/>
          <w:i/>
          <w:sz w:val="28"/>
          <w:szCs w:val="28"/>
        </w:rPr>
        <w:t>Раздел 08 00 «Культура, кинематография»</w:t>
      </w:r>
    </w:p>
    <w:p w:rsidR="00E277F1" w:rsidRPr="00E277F1" w:rsidRDefault="00E277F1" w:rsidP="00E277F1">
      <w:pPr>
        <w:ind w:firstLine="709"/>
        <w:jc w:val="both"/>
        <w:rPr>
          <w:sz w:val="28"/>
          <w:szCs w:val="28"/>
        </w:rPr>
      </w:pPr>
    </w:p>
    <w:p w:rsidR="00E277F1" w:rsidRPr="00E277F1" w:rsidRDefault="00E277F1" w:rsidP="00E277F1">
      <w:pPr>
        <w:ind w:firstLineChars="100" w:firstLine="280"/>
        <w:jc w:val="both"/>
        <w:rPr>
          <w:sz w:val="28"/>
          <w:szCs w:val="28"/>
        </w:rPr>
      </w:pPr>
      <w:r w:rsidRPr="00E277F1">
        <w:rPr>
          <w:sz w:val="28"/>
          <w:szCs w:val="28"/>
        </w:rPr>
        <w:t xml:space="preserve">По разделу «Культура»   предусмотрены ассигнования по программе </w:t>
      </w:r>
    </w:p>
    <w:p w:rsidR="00E277F1" w:rsidRPr="00E277F1" w:rsidRDefault="00E277F1" w:rsidP="00E277F1">
      <w:pPr>
        <w:ind w:firstLine="709"/>
        <w:jc w:val="both"/>
        <w:rPr>
          <w:sz w:val="28"/>
          <w:szCs w:val="28"/>
        </w:rPr>
      </w:pPr>
      <w:proofErr w:type="gramStart"/>
      <w:r w:rsidRPr="00E277F1">
        <w:rPr>
          <w:sz w:val="28"/>
          <w:szCs w:val="28"/>
        </w:rPr>
        <w:t xml:space="preserve">«Развитие культуры и искусства Ардонского района на 2020-2022 годы», которая в свою очередь состоит из двух подпрограмм: </w:t>
      </w:r>
      <w:proofErr w:type="gramEnd"/>
    </w:p>
    <w:p w:rsidR="00E277F1" w:rsidRPr="00E277F1" w:rsidRDefault="00E277F1" w:rsidP="00E277F1">
      <w:pPr>
        <w:ind w:firstLine="709"/>
        <w:jc w:val="both"/>
        <w:rPr>
          <w:sz w:val="28"/>
          <w:szCs w:val="28"/>
        </w:rPr>
      </w:pPr>
      <w:r w:rsidRPr="00E277F1">
        <w:rPr>
          <w:sz w:val="28"/>
          <w:szCs w:val="28"/>
        </w:rPr>
        <w:t>- «</w:t>
      </w:r>
      <w:proofErr w:type="spellStart"/>
      <w:r w:rsidRPr="00E277F1">
        <w:rPr>
          <w:sz w:val="28"/>
          <w:szCs w:val="28"/>
        </w:rPr>
        <w:t>Культурно-досуговая</w:t>
      </w:r>
      <w:proofErr w:type="spellEnd"/>
      <w:r w:rsidRPr="00E277F1">
        <w:rPr>
          <w:sz w:val="28"/>
          <w:szCs w:val="28"/>
        </w:rPr>
        <w:t xml:space="preserve"> деятельность и народное творчество;</w:t>
      </w:r>
    </w:p>
    <w:p w:rsidR="00E277F1" w:rsidRPr="00E277F1" w:rsidRDefault="00E277F1" w:rsidP="00E277F1">
      <w:pPr>
        <w:ind w:firstLine="709"/>
        <w:jc w:val="both"/>
        <w:rPr>
          <w:sz w:val="28"/>
          <w:szCs w:val="28"/>
        </w:rPr>
      </w:pPr>
      <w:r w:rsidRPr="00E277F1">
        <w:rPr>
          <w:sz w:val="28"/>
          <w:szCs w:val="28"/>
        </w:rPr>
        <w:t>- «Развитие  библиотечного дела».</w:t>
      </w:r>
    </w:p>
    <w:p w:rsidR="00E277F1" w:rsidRPr="00E277F1" w:rsidRDefault="00E277F1" w:rsidP="00E277F1">
      <w:pPr>
        <w:ind w:firstLine="709"/>
        <w:jc w:val="both"/>
        <w:rPr>
          <w:sz w:val="28"/>
          <w:szCs w:val="28"/>
          <w:shd w:val="clear" w:color="auto" w:fill="FFFFFF"/>
        </w:rPr>
      </w:pPr>
      <w:r w:rsidRPr="00E277F1">
        <w:rPr>
          <w:sz w:val="28"/>
          <w:szCs w:val="28"/>
        </w:rPr>
        <w:t>На реализацию  подпрограммы «</w:t>
      </w:r>
      <w:proofErr w:type="spellStart"/>
      <w:r w:rsidRPr="00E277F1">
        <w:rPr>
          <w:sz w:val="28"/>
          <w:szCs w:val="28"/>
        </w:rPr>
        <w:t>Культурно-досуговая</w:t>
      </w:r>
      <w:proofErr w:type="spellEnd"/>
      <w:r w:rsidRPr="00E277F1">
        <w:rPr>
          <w:sz w:val="28"/>
          <w:szCs w:val="28"/>
        </w:rPr>
        <w:t xml:space="preserve"> деятельности и народное творчество»;    </w:t>
      </w:r>
      <w:proofErr w:type="gramStart"/>
      <w:r w:rsidRPr="00E277F1">
        <w:rPr>
          <w:sz w:val="28"/>
          <w:szCs w:val="28"/>
        </w:rPr>
        <w:t xml:space="preserve">бюджетные ассигнования предусматриваются  в 2020 году сумме 26 137,0 тыс. рублей., из них субвенции из республиканского бюджета  на организацию и поддержку учреждений культуры - 22 137,0 тыс. рублей, в </w:t>
      </w:r>
      <w:r w:rsidRPr="00E277F1">
        <w:rPr>
          <w:sz w:val="28"/>
          <w:szCs w:val="28"/>
          <w:shd w:val="clear" w:color="auto" w:fill="FFFFFF"/>
        </w:rPr>
        <w:t xml:space="preserve"> </w:t>
      </w:r>
      <w:r w:rsidRPr="00E277F1">
        <w:rPr>
          <w:sz w:val="28"/>
          <w:szCs w:val="28"/>
        </w:rPr>
        <w:t xml:space="preserve">2021 году в сумме 24 433,0 тыс. рублей., из них субвенции из </w:t>
      </w:r>
      <w:r w:rsidRPr="00E277F1">
        <w:rPr>
          <w:sz w:val="28"/>
          <w:szCs w:val="28"/>
        </w:rPr>
        <w:lastRenderedPageBreak/>
        <w:t>республиканского бюджета  на организацию и поддержку учреждений культуры -20 733,0 тыс. рублей,  в 2022 году в сумме 23 433,0 тыс</w:t>
      </w:r>
      <w:proofErr w:type="gramEnd"/>
      <w:r w:rsidRPr="00E277F1">
        <w:rPr>
          <w:sz w:val="28"/>
          <w:szCs w:val="28"/>
        </w:rPr>
        <w:t>. рублей, из них субвенции из республиканского бюджета  на организацию и поддержку учреждений культуры -19 733,0 тыс. рублей.</w:t>
      </w:r>
    </w:p>
    <w:p w:rsidR="00E277F1" w:rsidRPr="00E277F1" w:rsidRDefault="00E277F1" w:rsidP="00E277F1">
      <w:pPr>
        <w:ind w:firstLine="709"/>
        <w:jc w:val="both"/>
        <w:rPr>
          <w:sz w:val="28"/>
          <w:szCs w:val="28"/>
        </w:rPr>
      </w:pPr>
      <w:r w:rsidRPr="00E277F1">
        <w:rPr>
          <w:sz w:val="28"/>
          <w:szCs w:val="28"/>
          <w:shd w:val="clear" w:color="auto" w:fill="FFFFFF"/>
        </w:rPr>
        <w:t>Н</w:t>
      </w:r>
      <w:r w:rsidRPr="00E277F1">
        <w:rPr>
          <w:sz w:val="28"/>
          <w:szCs w:val="28"/>
        </w:rPr>
        <w:t>а реализацию муниципальной подпрограммы «Реализация мероприятий в библиотечной сфере» бюджетные ассигнования предусматриваются в 2020 году в сумме – 9 050,0 тыс. рублей, в 2021 году в сумме 8 230,0  тыс. рублей, в 2022 году в сумме  8 230, 0тыс. рублей.</w:t>
      </w:r>
    </w:p>
    <w:p w:rsidR="00E277F1" w:rsidRPr="00E277F1" w:rsidRDefault="00E277F1" w:rsidP="00E277F1">
      <w:pPr>
        <w:ind w:firstLine="709"/>
        <w:jc w:val="both"/>
        <w:rPr>
          <w:sz w:val="28"/>
          <w:szCs w:val="28"/>
        </w:rPr>
      </w:pPr>
      <w:r w:rsidRPr="00E277F1">
        <w:rPr>
          <w:sz w:val="28"/>
          <w:szCs w:val="28"/>
        </w:rPr>
        <w:t xml:space="preserve">В подразделе «Другие вопросы в области культуры, кинематографии» (08 04)  предусмотрены ассигнования на реализацию других вопросов в сфере культуры в общей сумме 2 125,0  тыс. рублей в 2020 году, 1999,0 тыс. рублей в 2021 году и 2003,0 тыс. рублей в 2022 году </w:t>
      </w:r>
    </w:p>
    <w:p w:rsidR="00E277F1" w:rsidRPr="00E277F1" w:rsidRDefault="00E277F1" w:rsidP="00E277F1">
      <w:pPr>
        <w:ind w:firstLine="709"/>
        <w:jc w:val="both"/>
        <w:rPr>
          <w:sz w:val="28"/>
          <w:szCs w:val="28"/>
        </w:rPr>
      </w:pPr>
      <w:r w:rsidRPr="00E277F1">
        <w:rPr>
          <w:sz w:val="28"/>
          <w:szCs w:val="28"/>
        </w:rPr>
        <w:t>Из них ассигнования на содержание аппарата Управления культуры и искусства администрации местного самоуправления Ардонского района – 2020 год – 1 240,0 тыс. рублей, 2021 год – 1 240,0 тыс. рублей, 2022 год-         1 240,0тыс. рублей;</w:t>
      </w:r>
    </w:p>
    <w:p w:rsidR="00E277F1" w:rsidRPr="00E277F1" w:rsidRDefault="00E277F1" w:rsidP="00E277F1">
      <w:pPr>
        <w:ind w:firstLine="709"/>
        <w:jc w:val="both"/>
        <w:rPr>
          <w:sz w:val="28"/>
          <w:szCs w:val="28"/>
        </w:rPr>
      </w:pPr>
      <w:proofErr w:type="gramStart"/>
      <w:r w:rsidRPr="00E277F1">
        <w:rPr>
          <w:sz w:val="28"/>
          <w:szCs w:val="28"/>
        </w:rPr>
        <w:t>на содержание учреждений, обеспечивающих предоставление услуг в сфере культуры (учебно-методический кабинет, централизованная бухгалтерия) –2020 год -   885,0 тыс. рублей, 2021 год  - 759,0 тыс. рублей, 2022 год тыс. рублей – 763,0 тыс. рублей.</w:t>
      </w:r>
      <w:proofErr w:type="gramEnd"/>
    </w:p>
    <w:p w:rsidR="00E277F1" w:rsidRPr="00E277F1" w:rsidRDefault="00E277F1" w:rsidP="00E277F1">
      <w:pPr>
        <w:ind w:firstLine="709"/>
        <w:jc w:val="both"/>
        <w:rPr>
          <w:sz w:val="28"/>
          <w:szCs w:val="28"/>
        </w:rPr>
      </w:pPr>
    </w:p>
    <w:p w:rsidR="00E277F1" w:rsidRPr="00E277F1" w:rsidRDefault="00E277F1" w:rsidP="00E277F1">
      <w:pPr>
        <w:ind w:firstLine="709"/>
        <w:jc w:val="both"/>
        <w:rPr>
          <w:sz w:val="28"/>
          <w:szCs w:val="28"/>
        </w:rPr>
      </w:pPr>
    </w:p>
    <w:p w:rsidR="00E277F1" w:rsidRPr="00E277F1" w:rsidRDefault="00E277F1" w:rsidP="00E277F1">
      <w:pPr>
        <w:pStyle w:val="af0"/>
        <w:jc w:val="center"/>
        <w:outlineLvl w:val="0"/>
        <w:rPr>
          <w:sz w:val="28"/>
          <w:szCs w:val="28"/>
        </w:rPr>
      </w:pPr>
      <w:r w:rsidRPr="00E277F1">
        <w:rPr>
          <w:b/>
          <w:i/>
          <w:sz w:val="28"/>
          <w:szCs w:val="28"/>
        </w:rPr>
        <w:t>Раздел 10 00 «Социальная политика»</w:t>
      </w:r>
    </w:p>
    <w:p w:rsidR="00E277F1" w:rsidRPr="00E277F1" w:rsidRDefault="00E277F1" w:rsidP="00E277F1">
      <w:pPr>
        <w:ind w:firstLine="709"/>
        <w:jc w:val="both"/>
        <w:rPr>
          <w:sz w:val="28"/>
          <w:szCs w:val="28"/>
        </w:rPr>
      </w:pPr>
    </w:p>
    <w:p w:rsidR="00E277F1" w:rsidRPr="00E277F1" w:rsidRDefault="00E277F1" w:rsidP="00E277F1">
      <w:pPr>
        <w:ind w:firstLine="709"/>
        <w:jc w:val="both"/>
        <w:rPr>
          <w:sz w:val="28"/>
          <w:szCs w:val="28"/>
        </w:rPr>
      </w:pPr>
      <w:r w:rsidRPr="00E277F1">
        <w:rPr>
          <w:sz w:val="28"/>
          <w:szCs w:val="28"/>
        </w:rPr>
        <w:t>В составе раздела «Социальная политика» предусмотрены бюджетные ассигнования  на реализацию    трех муниципальных программ Ардонского района</w:t>
      </w:r>
      <w:proofErr w:type="gramStart"/>
      <w:r w:rsidRPr="00E277F1">
        <w:rPr>
          <w:sz w:val="28"/>
          <w:szCs w:val="28"/>
        </w:rPr>
        <w:t xml:space="preserve"> :</w:t>
      </w:r>
      <w:proofErr w:type="gramEnd"/>
    </w:p>
    <w:p w:rsidR="00E277F1" w:rsidRPr="00E277F1" w:rsidRDefault="00E277F1" w:rsidP="00E277F1">
      <w:pPr>
        <w:ind w:firstLine="709"/>
        <w:jc w:val="both"/>
        <w:rPr>
          <w:sz w:val="28"/>
          <w:szCs w:val="28"/>
        </w:rPr>
      </w:pPr>
      <w:r w:rsidRPr="00E277F1">
        <w:rPr>
          <w:sz w:val="28"/>
          <w:szCs w:val="28"/>
        </w:rPr>
        <w:t>- Муниципальная программа   «Социальная поддержка населения Ардонского района на 2020-2022 годы»;</w:t>
      </w:r>
    </w:p>
    <w:p w:rsidR="00E277F1" w:rsidRPr="00E277F1" w:rsidRDefault="00E277F1" w:rsidP="00E277F1">
      <w:pPr>
        <w:rPr>
          <w:sz w:val="28"/>
          <w:szCs w:val="28"/>
        </w:rPr>
      </w:pPr>
      <w:r w:rsidRPr="00E277F1">
        <w:rPr>
          <w:sz w:val="28"/>
          <w:szCs w:val="28"/>
        </w:rPr>
        <w:t xml:space="preserve"> </w:t>
      </w:r>
    </w:p>
    <w:p w:rsidR="00E277F1" w:rsidRPr="00E277F1" w:rsidRDefault="00E277F1" w:rsidP="00E277F1">
      <w:pPr>
        <w:ind w:firstLine="709"/>
        <w:jc w:val="both"/>
        <w:rPr>
          <w:sz w:val="28"/>
          <w:szCs w:val="28"/>
        </w:rPr>
      </w:pPr>
      <w:r w:rsidRPr="00E277F1">
        <w:rPr>
          <w:sz w:val="28"/>
          <w:szCs w:val="28"/>
        </w:rPr>
        <w:t xml:space="preserve"> </w:t>
      </w:r>
      <w:proofErr w:type="gramStart"/>
      <w:r w:rsidRPr="00E277F1">
        <w:rPr>
          <w:sz w:val="28"/>
          <w:szCs w:val="28"/>
        </w:rPr>
        <w:t>По подразделу «Пенсионное обеспечение» (1001) предусматриваются бюджетные ассигнования на реализацию подпрограммы «Предоставление социальных гарантий отдельным категориям граждан в соответствии республиканским законодательствам» программы «Социальная поддержка населения Ардонского района на 2020-2022 годы» в сумме 5 135,0 тыс. рублей в 2020 году, 5 135,0 тыс. рублей в 2021 году, 5 495,0 тыс. рублей в 2022 году</w:t>
      </w:r>
      <w:proofErr w:type="gramEnd"/>
    </w:p>
    <w:p w:rsidR="00E277F1" w:rsidRPr="00E277F1" w:rsidRDefault="00E277F1" w:rsidP="00E277F1">
      <w:pPr>
        <w:ind w:firstLine="709"/>
        <w:jc w:val="both"/>
        <w:rPr>
          <w:sz w:val="28"/>
          <w:szCs w:val="28"/>
        </w:rPr>
      </w:pPr>
      <w:r w:rsidRPr="00E277F1">
        <w:rPr>
          <w:sz w:val="28"/>
          <w:szCs w:val="28"/>
        </w:rPr>
        <w:t xml:space="preserve"> По подразделу «Социальное обеспечение» (1003) предусматриваются бюджетные ассигнования на реализацию   подпрограмм:</w:t>
      </w:r>
    </w:p>
    <w:p w:rsidR="00E277F1" w:rsidRPr="00E277F1" w:rsidRDefault="00E277F1" w:rsidP="00E277F1">
      <w:pPr>
        <w:ind w:firstLine="709"/>
        <w:jc w:val="both"/>
        <w:rPr>
          <w:sz w:val="28"/>
          <w:szCs w:val="28"/>
        </w:rPr>
      </w:pPr>
      <w:r w:rsidRPr="00E277F1">
        <w:rPr>
          <w:sz w:val="28"/>
          <w:szCs w:val="28"/>
        </w:rPr>
        <w:t>- «Поддержка нуждающегося населения Ардонского района в 2020-2022 годы» » программы «Социальная поддержка населения Ардонского района на 2020-2022 годы» в сумме 1 500,0 тыс. рублей в 2020 и 2021 годах и 2 000.о тыс. рублей в 2022 году.</w:t>
      </w:r>
    </w:p>
    <w:p w:rsidR="00E277F1" w:rsidRPr="00E277F1" w:rsidRDefault="00E277F1" w:rsidP="00E277F1">
      <w:pPr>
        <w:ind w:firstLine="709"/>
        <w:jc w:val="both"/>
        <w:rPr>
          <w:sz w:val="28"/>
          <w:szCs w:val="28"/>
        </w:rPr>
      </w:pPr>
      <w:proofErr w:type="gramStart"/>
      <w:r w:rsidRPr="00E277F1">
        <w:rPr>
          <w:sz w:val="28"/>
          <w:szCs w:val="28"/>
        </w:rPr>
        <w:t xml:space="preserve">- «Организация отдыха детей в каникулярное время на базе образовательных учреждений» программы «Развитие  образования в МО Ардонский район на 2020-2022 годы»  на 2020 год в сумме по 1 212,8 тыс. </w:t>
      </w:r>
      <w:r w:rsidRPr="00E277F1">
        <w:rPr>
          <w:sz w:val="28"/>
          <w:szCs w:val="28"/>
        </w:rPr>
        <w:lastRenderedPageBreak/>
        <w:t>рублей, на 2021 год 1 043,0 на 2022 год 982,2 тыс. рублей   за счет субвенции, предоставляемой муниципальным районам на оздоровительную компанию детей.</w:t>
      </w:r>
      <w:proofErr w:type="gramEnd"/>
    </w:p>
    <w:p w:rsidR="00E277F1" w:rsidRPr="00E277F1" w:rsidRDefault="00E277F1" w:rsidP="00E277F1">
      <w:pPr>
        <w:ind w:firstLine="709"/>
        <w:jc w:val="both"/>
        <w:rPr>
          <w:sz w:val="28"/>
          <w:szCs w:val="28"/>
        </w:rPr>
      </w:pPr>
      <w:r w:rsidRPr="00E277F1">
        <w:rPr>
          <w:sz w:val="28"/>
          <w:szCs w:val="28"/>
        </w:rPr>
        <w:t xml:space="preserve"> </w:t>
      </w:r>
    </w:p>
    <w:p w:rsidR="00E277F1" w:rsidRPr="00E277F1" w:rsidRDefault="00E277F1" w:rsidP="00E277F1">
      <w:pPr>
        <w:ind w:firstLine="709"/>
        <w:jc w:val="both"/>
        <w:rPr>
          <w:sz w:val="28"/>
          <w:szCs w:val="28"/>
        </w:rPr>
      </w:pPr>
      <w:proofErr w:type="gramStart"/>
      <w:r w:rsidRPr="00E277F1">
        <w:rPr>
          <w:sz w:val="28"/>
          <w:szCs w:val="28"/>
        </w:rPr>
        <w:t xml:space="preserve">- В подразделе «Охрана семьи и детства» (10 04) предусматриваются бюджетные ассигнования на реализацию подпрограммы «Обеспечение мероприятий по поддержке семьи и детства» программы  «Развитие  образования МО Ардонский район на 2020-2022 годы»  на 2020 год в сумме 3 500,0 тыс. рублей,  на 2021 год  3 045,0 тыс. рублей, в 2022 году 2 892,7,0 тыс. рублей </w:t>
      </w:r>
      <w:proofErr w:type="gramEnd"/>
    </w:p>
    <w:p w:rsidR="00E277F1" w:rsidRPr="00E277F1" w:rsidRDefault="00E277F1" w:rsidP="00E277F1">
      <w:pPr>
        <w:ind w:firstLine="709"/>
        <w:jc w:val="both"/>
        <w:rPr>
          <w:sz w:val="28"/>
          <w:szCs w:val="28"/>
        </w:rPr>
      </w:pPr>
      <w:r w:rsidRPr="00E277F1">
        <w:rPr>
          <w:sz w:val="28"/>
          <w:szCs w:val="28"/>
        </w:rPr>
        <w:t>Данные расходы планируются за счет субвенции из республиканского бюджета на компенсацию части родительской платы за содержание ребенка в государственных и муниципальных общеобразовательных учреждениях, реализующих основную общеобразовательную программу дошкольного образования.</w:t>
      </w:r>
    </w:p>
    <w:p w:rsidR="00E277F1" w:rsidRPr="00E277F1" w:rsidRDefault="00E277F1" w:rsidP="00E277F1">
      <w:pPr>
        <w:ind w:firstLine="709"/>
        <w:jc w:val="both"/>
        <w:rPr>
          <w:sz w:val="28"/>
          <w:szCs w:val="28"/>
        </w:rPr>
      </w:pPr>
    </w:p>
    <w:p w:rsidR="00E277F1" w:rsidRPr="00E277F1" w:rsidRDefault="00E277F1" w:rsidP="00E277F1">
      <w:pPr>
        <w:jc w:val="center"/>
        <w:outlineLvl w:val="0"/>
        <w:rPr>
          <w:b/>
          <w:i/>
          <w:sz w:val="28"/>
          <w:szCs w:val="28"/>
        </w:rPr>
      </w:pPr>
      <w:r w:rsidRPr="00E277F1">
        <w:rPr>
          <w:b/>
          <w:i/>
          <w:sz w:val="28"/>
          <w:szCs w:val="28"/>
        </w:rPr>
        <w:t>Раздел 11 00 «Физическая культура и спорт»</w:t>
      </w:r>
    </w:p>
    <w:p w:rsidR="00E277F1" w:rsidRPr="00E277F1" w:rsidRDefault="00E277F1" w:rsidP="00E277F1">
      <w:pPr>
        <w:ind w:firstLine="708"/>
        <w:jc w:val="both"/>
        <w:rPr>
          <w:sz w:val="28"/>
          <w:szCs w:val="28"/>
        </w:rPr>
      </w:pPr>
    </w:p>
    <w:p w:rsidR="00E277F1" w:rsidRPr="00E277F1" w:rsidRDefault="00E277F1" w:rsidP="00E277F1">
      <w:pPr>
        <w:ind w:firstLine="708"/>
        <w:jc w:val="both"/>
        <w:rPr>
          <w:sz w:val="28"/>
          <w:szCs w:val="28"/>
        </w:rPr>
      </w:pPr>
      <w:r w:rsidRPr="00E277F1">
        <w:rPr>
          <w:sz w:val="28"/>
          <w:szCs w:val="28"/>
        </w:rPr>
        <w:t xml:space="preserve">По разделу предусматриваются ассигнования  на реализацию подпрограммы « Развитие физической культуры и массового спорта» муниципальной программы «Развитие физической культуры, спорта и молодежной политики в </w:t>
      </w:r>
      <w:proofErr w:type="spellStart"/>
      <w:r w:rsidRPr="00E277F1">
        <w:rPr>
          <w:sz w:val="28"/>
          <w:szCs w:val="28"/>
        </w:rPr>
        <w:t>Ардонском</w:t>
      </w:r>
      <w:proofErr w:type="spellEnd"/>
      <w:r w:rsidRPr="00E277F1">
        <w:rPr>
          <w:sz w:val="28"/>
          <w:szCs w:val="28"/>
        </w:rPr>
        <w:t xml:space="preserve"> районе на 2020-2022 годы» в сумме 500,0 тыс. рублей на 2020 и 2021 годы, 900,0 тыс. рублей на 2022 год.</w:t>
      </w:r>
    </w:p>
    <w:p w:rsidR="00E277F1" w:rsidRPr="00E277F1" w:rsidRDefault="00E277F1" w:rsidP="00E277F1">
      <w:pPr>
        <w:ind w:firstLine="708"/>
        <w:jc w:val="both"/>
        <w:rPr>
          <w:sz w:val="28"/>
          <w:szCs w:val="28"/>
        </w:rPr>
      </w:pPr>
      <w:r w:rsidRPr="00E277F1">
        <w:rPr>
          <w:sz w:val="28"/>
          <w:szCs w:val="28"/>
        </w:rPr>
        <w:t>Все ассигнования планируются в подразделе «Массовый спорт» (11 02) на физкультурно-оздоровительную работу и спортивные мероприятия.</w:t>
      </w:r>
    </w:p>
    <w:p w:rsidR="00E277F1" w:rsidRPr="00E277F1" w:rsidRDefault="00E277F1" w:rsidP="00E277F1">
      <w:pPr>
        <w:ind w:firstLine="708"/>
        <w:jc w:val="both"/>
        <w:rPr>
          <w:sz w:val="28"/>
          <w:szCs w:val="28"/>
        </w:rPr>
      </w:pPr>
    </w:p>
    <w:p w:rsidR="00E277F1" w:rsidRPr="00E277F1" w:rsidRDefault="00E277F1" w:rsidP="00E277F1">
      <w:pPr>
        <w:ind w:firstLine="708"/>
        <w:jc w:val="both"/>
        <w:rPr>
          <w:b/>
          <w:i/>
          <w:sz w:val="28"/>
          <w:szCs w:val="28"/>
        </w:rPr>
      </w:pPr>
      <w:r w:rsidRPr="00E277F1">
        <w:rPr>
          <w:b/>
          <w:i/>
          <w:sz w:val="28"/>
          <w:szCs w:val="28"/>
        </w:rPr>
        <w:t xml:space="preserve">             </w:t>
      </w:r>
    </w:p>
    <w:p w:rsidR="00E277F1" w:rsidRPr="00E277F1" w:rsidRDefault="00E277F1" w:rsidP="00E277F1">
      <w:pPr>
        <w:ind w:firstLine="708"/>
        <w:jc w:val="both"/>
        <w:rPr>
          <w:b/>
          <w:i/>
          <w:sz w:val="28"/>
          <w:szCs w:val="28"/>
        </w:rPr>
      </w:pPr>
    </w:p>
    <w:p w:rsidR="00E277F1" w:rsidRPr="00E277F1" w:rsidRDefault="00E277F1" w:rsidP="00E277F1">
      <w:pPr>
        <w:ind w:firstLine="708"/>
        <w:jc w:val="both"/>
        <w:rPr>
          <w:b/>
          <w:i/>
          <w:sz w:val="28"/>
          <w:szCs w:val="28"/>
        </w:rPr>
      </w:pPr>
      <w:r w:rsidRPr="00E277F1">
        <w:rPr>
          <w:b/>
          <w:i/>
          <w:sz w:val="28"/>
          <w:szCs w:val="28"/>
        </w:rPr>
        <w:t xml:space="preserve"> Раздел 12 00 «Средства массовой информации»</w:t>
      </w:r>
    </w:p>
    <w:p w:rsidR="00E277F1" w:rsidRPr="00E277F1" w:rsidRDefault="00E277F1" w:rsidP="00E277F1">
      <w:pPr>
        <w:ind w:firstLine="708"/>
        <w:jc w:val="both"/>
        <w:rPr>
          <w:sz w:val="28"/>
          <w:szCs w:val="28"/>
          <w:highlight w:val="cyan"/>
        </w:rPr>
      </w:pPr>
    </w:p>
    <w:p w:rsidR="00E277F1" w:rsidRPr="00E277F1" w:rsidRDefault="00E277F1" w:rsidP="00E277F1">
      <w:pPr>
        <w:ind w:firstLine="708"/>
        <w:jc w:val="both"/>
        <w:rPr>
          <w:sz w:val="28"/>
          <w:szCs w:val="28"/>
        </w:rPr>
      </w:pPr>
      <w:r w:rsidRPr="00E277F1">
        <w:rPr>
          <w:sz w:val="28"/>
          <w:szCs w:val="28"/>
        </w:rPr>
        <w:t xml:space="preserve"> По вышеуказанному разделу предусмотрены средства на поддержку муниципальных средств массовой информации. </w:t>
      </w:r>
      <w:proofErr w:type="gramStart"/>
      <w:r w:rsidRPr="00E277F1">
        <w:rPr>
          <w:sz w:val="28"/>
          <w:szCs w:val="28"/>
        </w:rPr>
        <w:t xml:space="preserve">По подразделу «Периодическая печать и издательство» (12 02) предусмотрены ассигнования на реализацию подпрограммы «Поддержка и развитие Муниципального унитарного предприятия «Редакция </w:t>
      </w:r>
      <w:proofErr w:type="spellStart"/>
      <w:r w:rsidRPr="00E277F1">
        <w:rPr>
          <w:sz w:val="28"/>
          <w:szCs w:val="28"/>
        </w:rPr>
        <w:t>Ардонской</w:t>
      </w:r>
      <w:proofErr w:type="spellEnd"/>
      <w:r w:rsidRPr="00E277F1">
        <w:rPr>
          <w:sz w:val="28"/>
          <w:szCs w:val="28"/>
        </w:rPr>
        <w:t xml:space="preserve"> Районной газеты «</w:t>
      </w:r>
      <w:proofErr w:type="spellStart"/>
      <w:r w:rsidRPr="00E277F1">
        <w:rPr>
          <w:sz w:val="28"/>
          <w:szCs w:val="28"/>
        </w:rPr>
        <w:t>Рухс</w:t>
      </w:r>
      <w:proofErr w:type="spellEnd"/>
      <w:r w:rsidRPr="00E277F1">
        <w:rPr>
          <w:sz w:val="28"/>
          <w:szCs w:val="28"/>
        </w:rPr>
        <w:t>» на 2020-2022 годы» муниципальной программы  «Поддержка и развитее средств массовой информации  МО Ардонский района 2020-2022 годы» на компенсацию   затрат на выпуск материалов, освещающих жизнь района и деятельность органов местного самоуправления, в сумме в объеме 2 540,0</w:t>
      </w:r>
      <w:proofErr w:type="gramEnd"/>
      <w:r w:rsidRPr="00E277F1">
        <w:rPr>
          <w:sz w:val="28"/>
          <w:szCs w:val="28"/>
        </w:rPr>
        <w:t xml:space="preserve"> тыс.  рублей ежегодно. </w:t>
      </w:r>
    </w:p>
    <w:p w:rsidR="00E277F1" w:rsidRPr="00E277F1" w:rsidRDefault="00E277F1" w:rsidP="00E277F1">
      <w:pPr>
        <w:ind w:firstLine="708"/>
        <w:jc w:val="both"/>
        <w:rPr>
          <w:sz w:val="28"/>
          <w:szCs w:val="28"/>
        </w:rPr>
      </w:pPr>
    </w:p>
    <w:p w:rsidR="00E277F1" w:rsidRPr="00E277F1" w:rsidRDefault="00E277F1" w:rsidP="00E277F1">
      <w:pPr>
        <w:ind w:firstLine="708"/>
        <w:jc w:val="both"/>
        <w:rPr>
          <w:sz w:val="28"/>
          <w:szCs w:val="28"/>
        </w:rPr>
      </w:pPr>
    </w:p>
    <w:p w:rsidR="00E277F1" w:rsidRPr="00E277F1" w:rsidRDefault="00E277F1" w:rsidP="00E277F1">
      <w:pPr>
        <w:ind w:firstLine="708"/>
        <w:jc w:val="both"/>
        <w:rPr>
          <w:sz w:val="28"/>
          <w:szCs w:val="28"/>
        </w:rPr>
      </w:pPr>
    </w:p>
    <w:p w:rsidR="00E277F1" w:rsidRPr="00E277F1" w:rsidRDefault="00E277F1" w:rsidP="00E277F1">
      <w:pPr>
        <w:jc w:val="center"/>
        <w:outlineLvl w:val="0"/>
        <w:rPr>
          <w:b/>
          <w:bCs/>
          <w:i/>
          <w:sz w:val="28"/>
          <w:szCs w:val="28"/>
        </w:rPr>
      </w:pPr>
      <w:r w:rsidRPr="00E277F1">
        <w:rPr>
          <w:b/>
          <w:i/>
          <w:sz w:val="28"/>
          <w:szCs w:val="28"/>
        </w:rPr>
        <w:t>Раздел 14 00 «</w:t>
      </w:r>
      <w:r w:rsidRPr="00E277F1">
        <w:rPr>
          <w:b/>
          <w:bCs/>
          <w:i/>
          <w:sz w:val="28"/>
          <w:szCs w:val="28"/>
        </w:rPr>
        <w:t xml:space="preserve">Межбюджетные трансферты общего характера </w:t>
      </w:r>
    </w:p>
    <w:p w:rsidR="00E277F1" w:rsidRPr="00E277F1" w:rsidRDefault="00E277F1" w:rsidP="00E277F1">
      <w:pPr>
        <w:jc w:val="center"/>
        <w:outlineLvl w:val="0"/>
        <w:rPr>
          <w:b/>
          <w:bCs/>
          <w:i/>
          <w:sz w:val="28"/>
          <w:szCs w:val="28"/>
        </w:rPr>
      </w:pPr>
      <w:r w:rsidRPr="00E277F1">
        <w:rPr>
          <w:b/>
          <w:bCs/>
          <w:i/>
          <w:sz w:val="28"/>
          <w:szCs w:val="28"/>
        </w:rPr>
        <w:t xml:space="preserve">бюджетам субъектов Российской Федерации </w:t>
      </w:r>
    </w:p>
    <w:p w:rsidR="00E277F1" w:rsidRPr="00E277F1" w:rsidRDefault="00E277F1" w:rsidP="00E277F1">
      <w:pPr>
        <w:jc w:val="center"/>
        <w:outlineLvl w:val="0"/>
        <w:rPr>
          <w:b/>
          <w:i/>
          <w:sz w:val="28"/>
          <w:szCs w:val="28"/>
        </w:rPr>
      </w:pPr>
      <w:r w:rsidRPr="00E277F1">
        <w:rPr>
          <w:b/>
          <w:bCs/>
          <w:i/>
          <w:sz w:val="28"/>
          <w:szCs w:val="28"/>
        </w:rPr>
        <w:t xml:space="preserve">и муниципальных образований </w:t>
      </w:r>
      <w:r w:rsidRPr="00E277F1">
        <w:rPr>
          <w:b/>
          <w:i/>
          <w:sz w:val="28"/>
          <w:szCs w:val="28"/>
        </w:rPr>
        <w:t>»</w:t>
      </w:r>
    </w:p>
    <w:p w:rsidR="00E277F1" w:rsidRPr="00E277F1" w:rsidRDefault="00E277F1" w:rsidP="00E277F1">
      <w:pPr>
        <w:ind w:firstLine="708"/>
        <w:jc w:val="both"/>
        <w:rPr>
          <w:sz w:val="28"/>
          <w:szCs w:val="28"/>
        </w:rPr>
      </w:pPr>
    </w:p>
    <w:p w:rsidR="00E277F1" w:rsidRPr="00E277F1" w:rsidRDefault="00E277F1" w:rsidP="00E277F1">
      <w:pPr>
        <w:ind w:firstLine="708"/>
        <w:jc w:val="both"/>
        <w:rPr>
          <w:sz w:val="28"/>
          <w:szCs w:val="28"/>
        </w:rPr>
      </w:pPr>
      <w:r w:rsidRPr="00E277F1">
        <w:rPr>
          <w:sz w:val="28"/>
          <w:szCs w:val="28"/>
        </w:rPr>
        <w:t>Бюджетные ассигнования по данному разделу на 2020 год планируются в сумме 24 052,3 тыс. рублей,  на 2020 год в сумме  20952,3 тыс. рублей, на 2022 году  - 20952,3 тыс. рублей.</w:t>
      </w:r>
    </w:p>
    <w:p w:rsidR="00E277F1" w:rsidRPr="00E277F1" w:rsidRDefault="00E277F1" w:rsidP="00E277F1">
      <w:pPr>
        <w:ind w:firstLine="708"/>
        <w:jc w:val="both"/>
        <w:rPr>
          <w:sz w:val="28"/>
          <w:szCs w:val="28"/>
        </w:rPr>
      </w:pPr>
      <w:r w:rsidRPr="00E277F1">
        <w:rPr>
          <w:sz w:val="28"/>
          <w:szCs w:val="28"/>
        </w:rPr>
        <w:t>В подразделе «Дотации бюджетам субъектов Российской Федерации муниципальных образований» (14 01) предусмотрены дотация на выравнивание уровня бюджетной обеспеченности поселений за счет средств:</w:t>
      </w:r>
    </w:p>
    <w:p w:rsidR="00E277F1" w:rsidRPr="00E277F1" w:rsidRDefault="00E277F1" w:rsidP="00E277F1">
      <w:pPr>
        <w:ind w:firstLine="708"/>
        <w:jc w:val="both"/>
        <w:rPr>
          <w:sz w:val="28"/>
          <w:szCs w:val="28"/>
        </w:rPr>
      </w:pPr>
      <w:r w:rsidRPr="00E277F1">
        <w:rPr>
          <w:sz w:val="28"/>
          <w:szCs w:val="28"/>
        </w:rPr>
        <w:t>местного бюджета:</w:t>
      </w:r>
    </w:p>
    <w:p w:rsidR="00E277F1" w:rsidRPr="00E277F1" w:rsidRDefault="00E277F1" w:rsidP="00E277F1">
      <w:pPr>
        <w:ind w:firstLine="708"/>
        <w:jc w:val="both"/>
        <w:rPr>
          <w:sz w:val="28"/>
          <w:szCs w:val="28"/>
        </w:rPr>
      </w:pPr>
      <w:r w:rsidRPr="00E277F1">
        <w:rPr>
          <w:sz w:val="28"/>
          <w:szCs w:val="28"/>
        </w:rPr>
        <w:t xml:space="preserve">     2019 год </w:t>
      </w:r>
      <w:r w:rsidRPr="00E277F1">
        <w:rPr>
          <w:sz w:val="28"/>
          <w:szCs w:val="28"/>
        </w:rPr>
        <w:tab/>
      </w:r>
      <w:r w:rsidRPr="00E277F1">
        <w:rPr>
          <w:sz w:val="28"/>
          <w:szCs w:val="28"/>
        </w:rPr>
        <w:tab/>
      </w:r>
      <w:r w:rsidRPr="00E277F1">
        <w:rPr>
          <w:sz w:val="28"/>
          <w:szCs w:val="28"/>
        </w:rPr>
        <w:tab/>
        <w:t xml:space="preserve"> - 22 100,0 тыс. рублей;</w:t>
      </w:r>
    </w:p>
    <w:p w:rsidR="00E277F1" w:rsidRPr="00E277F1" w:rsidRDefault="00E277F1" w:rsidP="00E277F1">
      <w:pPr>
        <w:ind w:firstLine="708"/>
        <w:jc w:val="both"/>
        <w:rPr>
          <w:sz w:val="28"/>
          <w:szCs w:val="28"/>
        </w:rPr>
      </w:pPr>
      <w:r w:rsidRPr="00E277F1">
        <w:rPr>
          <w:sz w:val="28"/>
          <w:szCs w:val="28"/>
        </w:rPr>
        <w:t xml:space="preserve">     2020 год                                - 17 000,0 тыс. рублей</w:t>
      </w:r>
    </w:p>
    <w:p w:rsidR="00E277F1" w:rsidRPr="00E277F1" w:rsidRDefault="00E277F1" w:rsidP="00E277F1">
      <w:pPr>
        <w:ind w:firstLine="708"/>
        <w:jc w:val="both"/>
        <w:rPr>
          <w:sz w:val="28"/>
          <w:szCs w:val="28"/>
        </w:rPr>
      </w:pPr>
      <w:r w:rsidRPr="00E277F1">
        <w:rPr>
          <w:sz w:val="28"/>
          <w:szCs w:val="28"/>
        </w:rPr>
        <w:t xml:space="preserve">     2021 год                                - 17 000,0 тыс. рублей                </w:t>
      </w:r>
    </w:p>
    <w:p w:rsidR="00E277F1" w:rsidRPr="00E277F1" w:rsidRDefault="00E277F1" w:rsidP="00E277F1">
      <w:pPr>
        <w:ind w:firstLine="708"/>
        <w:jc w:val="both"/>
        <w:rPr>
          <w:sz w:val="28"/>
          <w:szCs w:val="28"/>
        </w:rPr>
      </w:pPr>
      <w:r w:rsidRPr="00E277F1">
        <w:rPr>
          <w:sz w:val="28"/>
          <w:szCs w:val="28"/>
        </w:rPr>
        <w:t>республиканского бюджета:</w:t>
      </w:r>
    </w:p>
    <w:p w:rsidR="00E277F1" w:rsidRPr="00E277F1" w:rsidRDefault="00E277F1" w:rsidP="00E277F1">
      <w:pPr>
        <w:ind w:firstLine="708"/>
        <w:jc w:val="both"/>
        <w:rPr>
          <w:sz w:val="28"/>
          <w:szCs w:val="28"/>
        </w:rPr>
      </w:pPr>
      <w:r w:rsidRPr="00E277F1">
        <w:rPr>
          <w:sz w:val="28"/>
          <w:szCs w:val="28"/>
        </w:rPr>
        <w:t xml:space="preserve">         2018 год                </w:t>
      </w:r>
      <w:r w:rsidRPr="00E277F1">
        <w:rPr>
          <w:sz w:val="28"/>
          <w:szCs w:val="28"/>
        </w:rPr>
        <w:tab/>
      </w:r>
      <w:r w:rsidRPr="00E277F1">
        <w:rPr>
          <w:sz w:val="28"/>
          <w:szCs w:val="28"/>
        </w:rPr>
        <w:tab/>
        <w:t xml:space="preserve"> -   3 952,3 тыс. рублей;</w:t>
      </w:r>
    </w:p>
    <w:p w:rsidR="00E277F1" w:rsidRPr="00E277F1" w:rsidRDefault="00E277F1" w:rsidP="00E277F1">
      <w:pPr>
        <w:ind w:firstLine="708"/>
        <w:jc w:val="both"/>
        <w:rPr>
          <w:sz w:val="28"/>
          <w:szCs w:val="28"/>
        </w:rPr>
      </w:pPr>
      <w:r w:rsidRPr="00E277F1">
        <w:rPr>
          <w:sz w:val="28"/>
          <w:szCs w:val="28"/>
        </w:rPr>
        <w:t xml:space="preserve">         2019 год                            -   3 952,3 тыс. рублей </w:t>
      </w:r>
    </w:p>
    <w:p w:rsidR="00E277F1" w:rsidRPr="00E277F1" w:rsidRDefault="00E277F1" w:rsidP="00E277F1">
      <w:pPr>
        <w:ind w:firstLine="708"/>
        <w:jc w:val="both"/>
        <w:rPr>
          <w:sz w:val="28"/>
          <w:szCs w:val="28"/>
        </w:rPr>
      </w:pPr>
      <w:r w:rsidRPr="00E277F1">
        <w:rPr>
          <w:sz w:val="28"/>
          <w:szCs w:val="28"/>
        </w:rPr>
        <w:t xml:space="preserve">         2020 год                            -    3 952,3 тыс. рублей.</w:t>
      </w:r>
    </w:p>
    <w:p w:rsidR="00E277F1" w:rsidRPr="00E277F1" w:rsidRDefault="00E277F1" w:rsidP="00E277F1">
      <w:pPr>
        <w:ind w:firstLine="709"/>
        <w:jc w:val="both"/>
        <w:rPr>
          <w:sz w:val="28"/>
          <w:szCs w:val="28"/>
          <w:highlight w:val="cyan"/>
        </w:rPr>
      </w:pPr>
      <w:r w:rsidRPr="00E277F1">
        <w:rPr>
          <w:sz w:val="28"/>
          <w:szCs w:val="28"/>
        </w:rPr>
        <w:t>Распределение указанных межбюджетных трансфертов поселениям района отражено в приложениях 13 и 14 к проекту решения Собрания представителей муниципального образования Ардонский район «О бюджете муниципального образования Ардонский район на 2020 год и на плановый период 2021 и 2022 годов».</w:t>
      </w:r>
    </w:p>
    <w:p w:rsidR="00E277F1" w:rsidRPr="00E277F1" w:rsidRDefault="00E277F1" w:rsidP="00E277F1">
      <w:pPr>
        <w:ind w:firstLine="709"/>
        <w:jc w:val="right"/>
        <w:rPr>
          <w:sz w:val="28"/>
          <w:szCs w:val="28"/>
          <w:highlight w:val="lightGray"/>
        </w:rPr>
      </w:pPr>
    </w:p>
    <w:p w:rsidR="00E277F1" w:rsidRPr="00E277F1" w:rsidRDefault="00E277F1" w:rsidP="00E277F1">
      <w:pPr>
        <w:ind w:firstLine="709"/>
        <w:jc w:val="both"/>
        <w:rPr>
          <w:sz w:val="28"/>
          <w:szCs w:val="28"/>
        </w:rPr>
      </w:pPr>
      <w:r w:rsidRPr="00E277F1">
        <w:rPr>
          <w:sz w:val="28"/>
          <w:szCs w:val="28"/>
        </w:rPr>
        <w:t xml:space="preserve"> </w:t>
      </w:r>
    </w:p>
    <w:p w:rsidR="00662C10" w:rsidRPr="00E277F1" w:rsidRDefault="00AF6430" w:rsidP="00E277F1">
      <w:pPr>
        <w:rPr>
          <w:b/>
          <w:sz w:val="32"/>
          <w:szCs w:val="32"/>
        </w:rPr>
      </w:pPr>
      <w:r w:rsidRPr="00E277F1">
        <w:rPr>
          <w:b/>
          <w:sz w:val="32"/>
          <w:szCs w:val="32"/>
        </w:rPr>
        <w:t xml:space="preserve"> </w:t>
      </w:r>
      <w:r w:rsidR="00EB0F52" w:rsidRPr="00E277F1">
        <w:rPr>
          <w:b/>
          <w:sz w:val="32"/>
          <w:szCs w:val="32"/>
        </w:rPr>
        <w:t xml:space="preserve">       </w:t>
      </w:r>
    </w:p>
    <w:p w:rsidR="004D5418" w:rsidRPr="00E277F1" w:rsidRDefault="00E277F1" w:rsidP="00E277F1">
      <w:pPr>
        <w:jc w:val="both"/>
        <w:rPr>
          <w:b/>
          <w:sz w:val="32"/>
          <w:szCs w:val="32"/>
        </w:rPr>
      </w:pPr>
      <w:r w:rsidRPr="00E277F1">
        <w:rPr>
          <w:b/>
          <w:sz w:val="32"/>
          <w:szCs w:val="32"/>
        </w:rPr>
        <w:t>Выводы и предложения:</w:t>
      </w:r>
    </w:p>
    <w:p w:rsidR="004D5418" w:rsidRPr="00E277F1" w:rsidRDefault="004D5418" w:rsidP="00E277F1">
      <w:pPr>
        <w:jc w:val="both"/>
        <w:rPr>
          <w:sz w:val="28"/>
          <w:szCs w:val="28"/>
        </w:rPr>
      </w:pPr>
    </w:p>
    <w:p w:rsidR="00956649" w:rsidRDefault="00956649" w:rsidP="00956649">
      <w:pPr>
        <w:rPr>
          <w:sz w:val="28"/>
          <w:szCs w:val="28"/>
        </w:rPr>
      </w:pPr>
      <w:r>
        <w:rPr>
          <w:b/>
          <w:sz w:val="28"/>
          <w:szCs w:val="28"/>
        </w:rPr>
        <w:t xml:space="preserve">   </w:t>
      </w:r>
    </w:p>
    <w:p w:rsidR="004221FF" w:rsidRDefault="00E51BED" w:rsidP="004221FF">
      <w:pPr>
        <w:shd w:val="clear" w:color="auto" w:fill="FFFFFF"/>
        <w:rPr>
          <w:color w:val="000000"/>
          <w:sz w:val="28"/>
          <w:szCs w:val="28"/>
        </w:rPr>
      </w:pPr>
      <w:r>
        <w:rPr>
          <w:color w:val="000000"/>
          <w:sz w:val="28"/>
          <w:szCs w:val="28"/>
        </w:rPr>
        <w:t xml:space="preserve">        </w:t>
      </w:r>
      <w:r w:rsidR="004221FF" w:rsidRPr="004221FF">
        <w:rPr>
          <w:color w:val="000000"/>
          <w:sz w:val="28"/>
          <w:szCs w:val="28"/>
        </w:rPr>
        <w:t>По итогам проведенного экспертно-аналитического мероприятия установлено:</w:t>
      </w:r>
    </w:p>
    <w:p w:rsidR="00C17B83" w:rsidRPr="004221FF" w:rsidRDefault="00C17B83" w:rsidP="004221FF">
      <w:pPr>
        <w:shd w:val="clear" w:color="auto" w:fill="FFFFFF"/>
        <w:rPr>
          <w:color w:val="000000"/>
          <w:sz w:val="28"/>
          <w:szCs w:val="28"/>
        </w:rPr>
      </w:pPr>
    </w:p>
    <w:p w:rsidR="00C17B83" w:rsidRPr="00C17B83" w:rsidRDefault="00E51BED" w:rsidP="00C17B83">
      <w:pPr>
        <w:shd w:val="clear" w:color="auto" w:fill="FFFFFF"/>
        <w:rPr>
          <w:color w:val="000000"/>
          <w:sz w:val="28"/>
          <w:szCs w:val="28"/>
        </w:rPr>
      </w:pPr>
      <w:r>
        <w:rPr>
          <w:sz w:val="28"/>
          <w:szCs w:val="28"/>
        </w:rPr>
        <w:t>1)П</w:t>
      </w:r>
      <w:r w:rsidR="004221FF">
        <w:rPr>
          <w:sz w:val="28"/>
          <w:szCs w:val="28"/>
        </w:rPr>
        <w:t>роект решения Собрания представителей «О бюджете МО Ардонский район на 2020 год » и плановый период 2021-2022 годы</w:t>
      </w:r>
      <w:r w:rsidR="00C17B83">
        <w:rPr>
          <w:rFonts w:ascii="yandex-sans" w:hAnsi="yandex-sans"/>
          <w:color w:val="000000"/>
          <w:sz w:val="23"/>
          <w:szCs w:val="23"/>
        </w:rPr>
        <w:t xml:space="preserve">» </w:t>
      </w:r>
      <w:r w:rsidR="00C17B83" w:rsidRPr="00C17B83">
        <w:rPr>
          <w:color w:val="000000"/>
          <w:sz w:val="28"/>
          <w:szCs w:val="28"/>
        </w:rPr>
        <w:t>представлен в контрольно-счетную палату с соблюдением установленных сроков.</w:t>
      </w:r>
    </w:p>
    <w:p w:rsidR="00C17B83" w:rsidRPr="00C17B83" w:rsidRDefault="00E51BED" w:rsidP="00C17B83">
      <w:pPr>
        <w:shd w:val="clear" w:color="auto" w:fill="FFFFFF"/>
        <w:rPr>
          <w:color w:val="000000"/>
          <w:sz w:val="28"/>
          <w:szCs w:val="28"/>
        </w:rPr>
      </w:pPr>
      <w:r>
        <w:rPr>
          <w:color w:val="000000"/>
          <w:sz w:val="28"/>
          <w:szCs w:val="28"/>
        </w:rPr>
        <w:t>2)П</w:t>
      </w:r>
      <w:r w:rsidR="00C17B83" w:rsidRPr="00C17B83">
        <w:rPr>
          <w:color w:val="000000"/>
          <w:sz w:val="28"/>
          <w:szCs w:val="28"/>
        </w:rPr>
        <w:t>роект решения по содержанию, составу приложений и показателей бюджета соответствует требованиям статьи 184.1 БК РФ и п.п. 4.1.7., 4.1.8. п. 4.1. раздела IV Положения «О бюджетном процессе».</w:t>
      </w:r>
    </w:p>
    <w:p w:rsidR="00C17B83" w:rsidRDefault="00E51BED" w:rsidP="00C17B83">
      <w:pPr>
        <w:shd w:val="clear" w:color="auto" w:fill="FFFFFF"/>
        <w:rPr>
          <w:color w:val="000000"/>
          <w:sz w:val="28"/>
          <w:szCs w:val="28"/>
        </w:rPr>
      </w:pPr>
      <w:r>
        <w:rPr>
          <w:color w:val="000000"/>
          <w:sz w:val="28"/>
          <w:szCs w:val="28"/>
        </w:rPr>
        <w:t xml:space="preserve"> 3)Т</w:t>
      </w:r>
      <w:r w:rsidR="00C17B83" w:rsidRPr="00C17B83">
        <w:rPr>
          <w:color w:val="000000"/>
          <w:sz w:val="28"/>
          <w:szCs w:val="28"/>
        </w:rPr>
        <w:t>екст, проекта решения о бюджете в целом соответствует требованиям нормативных</w:t>
      </w:r>
      <w:r w:rsidR="00C17B83">
        <w:rPr>
          <w:color w:val="000000"/>
          <w:sz w:val="28"/>
          <w:szCs w:val="28"/>
        </w:rPr>
        <w:t xml:space="preserve"> </w:t>
      </w:r>
      <w:r w:rsidR="00C17B83" w:rsidRPr="00C17B83">
        <w:rPr>
          <w:color w:val="000000"/>
          <w:sz w:val="28"/>
          <w:szCs w:val="28"/>
        </w:rPr>
        <w:t>правовых актов федерального, регионального и местного значения. Приложения к проекту</w:t>
      </w:r>
      <w:r w:rsidR="00C17B83">
        <w:rPr>
          <w:color w:val="000000"/>
          <w:sz w:val="28"/>
          <w:szCs w:val="28"/>
        </w:rPr>
        <w:t xml:space="preserve"> </w:t>
      </w:r>
      <w:r w:rsidR="00C17B83" w:rsidRPr="00C17B83">
        <w:rPr>
          <w:color w:val="000000"/>
          <w:sz w:val="28"/>
          <w:szCs w:val="28"/>
        </w:rPr>
        <w:t xml:space="preserve">бюджета в целом сформированы в соответствии </w:t>
      </w:r>
      <w:r w:rsidR="00C17B83">
        <w:rPr>
          <w:color w:val="000000"/>
          <w:sz w:val="28"/>
          <w:szCs w:val="28"/>
        </w:rPr>
        <w:t xml:space="preserve">с </w:t>
      </w:r>
      <w:r w:rsidR="00C17B83" w:rsidRPr="00C17B83">
        <w:rPr>
          <w:color w:val="000000"/>
          <w:sz w:val="28"/>
          <w:szCs w:val="28"/>
        </w:rPr>
        <w:t>приказом Минфина России от 8 июня</w:t>
      </w:r>
      <w:r w:rsidR="00C17B83">
        <w:rPr>
          <w:color w:val="000000"/>
          <w:sz w:val="28"/>
          <w:szCs w:val="28"/>
        </w:rPr>
        <w:t xml:space="preserve"> </w:t>
      </w:r>
      <w:r w:rsidR="00C17B83" w:rsidRPr="00C17B83">
        <w:rPr>
          <w:color w:val="000000"/>
          <w:sz w:val="28"/>
          <w:szCs w:val="28"/>
        </w:rPr>
        <w:t>2018 г. N 132н "О Порядке формирования и применения кодов бюджетной классификации</w:t>
      </w:r>
      <w:r w:rsidR="00C17B83">
        <w:rPr>
          <w:color w:val="000000"/>
          <w:sz w:val="28"/>
          <w:szCs w:val="28"/>
        </w:rPr>
        <w:t xml:space="preserve"> </w:t>
      </w:r>
      <w:r w:rsidR="00C17B83" w:rsidRPr="00C17B83">
        <w:rPr>
          <w:color w:val="000000"/>
          <w:sz w:val="28"/>
          <w:szCs w:val="28"/>
        </w:rPr>
        <w:t>Российской Федерации, их структуре и принципах назначения".</w:t>
      </w:r>
    </w:p>
    <w:p w:rsidR="00E51BED" w:rsidRPr="00E51BED" w:rsidRDefault="00E51BED" w:rsidP="00E51BED">
      <w:pPr>
        <w:shd w:val="clear" w:color="auto" w:fill="FFFFFF"/>
        <w:rPr>
          <w:color w:val="000000"/>
          <w:sz w:val="28"/>
          <w:szCs w:val="28"/>
        </w:rPr>
      </w:pPr>
      <w:r>
        <w:rPr>
          <w:color w:val="000000"/>
          <w:sz w:val="28"/>
          <w:szCs w:val="28"/>
        </w:rPr>
        <w:t xml:space="preserve">   </w:t>
      </w:r>
      <w:r w:rsidRPr="00E51BED">
        <w:rPr>
          <w:color w:val="000000"/>
          <w:sz w:val="28"/>
          <w:szCs w:val="28"/>
        </w:rPr>
        <w:t xml:space="preserve">4) Проектом решения предусматривается, что в 2020 году доходы составят </w:t>
      </w:r>
      <w:r>
        <w:rPr>
          <w:color w:val="000000"/>
          <w:sz w:val="28"/>
          <w:szCs w:val="28"/>
        </w:rPr>
        <w:t>581874,2  тыс</w:t>
      </w:r>
      <w:proofErr w:type="gramStart"/>
      <w:r>
        <w:rPr>
          <w:color w:val="000000"/>
          <w:sz w:val="28"/>
          <w:szCs w:val="28"/>
        </w:rPr>
        <w:t>.р</w:t>
      </w:r>
      <w:proofErr w:type="gramEnd"/>
      <w:r>
        <w:rPr>
          <w:color w:val="000000"/>
          <w:sz w:val="28"/>
          <w:szCs w:val="28"/>
        </w:rPr>
        <w:t>уб.,</w:t>
      </w:r>
      <w:r w:rsidR="00762CC7">
        <w:rPr>
          <w:color w:val="000000"/>
          <w:sz w:val="28"/>
          <w:szCs w:val="28"/>
        </w:rPr>
        <w:t xml:space="preserve"> </w:t>
      </w:r>
      <w:r w:rsidRPr="00E51BED">
        <w:rPr>
          <w:color w:val="000000"/>
          <w:sz w:val="28"/>
          <w:szCs w:val="28"/>
        </w:rPr>
        <w:t xml:space="preserve">в т.ч. налоговые и неналоговые </w:t>
      </w:r>
      <w:r>
        <w:rPr>
          <w:color w:val="000000"/>
          <w:sz w:val="28"/>
          <w:szCs w:val="28"/>
        </w:rPr>
        <w:t>168508,7</w:t>
      </w:r>
      <w:r w:rsidRPr="00E51BED">
        <w:rPr>
          <w:color w:val="000000"/>
          <w:sz w:val="28"/>
          <w:szCs w:val="28"/>
        </w:rPr>
        <w:t xml:space="preserve"> тыс. рублей, безвозмездные</w:t>
      </w:r>
      <w:r>
        <w:rPr>
          <w:color w:val="000000"/>
          <w:sz w:val="28"/>
          <w:szCs w:val="28"/>
        </w:rPr>
        <w:t xml:space="preserve"> </w:t>
      </w:r>
      <w:r w:rsidRPr="00E51BED">
        <w:rPr>
          <w:color w:val="000000"/>
          <w:sz w:val="28"/>
          <w:szCs w:val="28"/>
        </w:rPr>
        <w:t xml:space="preserve">поступления – </w:t>
      </w:r>
      <w:r>
        <w:rPr>
          <w:color w:val="000000"/>
          <w:sz w:val="28"/>
          <w:szCs w:val="28"/>
        </w:rPr>
        <w:t>283437,5</w:t>
      </w:r>
      <w:r w:rsidRPr="00E51BED">
        <w:rPr>
          <w:color w:val="000000"/>
          <w:sz w:val="28"/>
          <w:szCs w:val="28"/>
        </w:rPr>
        <w:t xml:space="preserve"> тыс. рубл</w:t>
      </w:r>
      <w:r>
        <w:rPr>
          <w:color w:val="000000"/>
          <w:sz w:val="28"/>
          <w:szCs w:val="28"/>
        </w:rPr>
        <w:t xml:space="preserve">ей. </w:t>
      </w:r>
      <w:proofErr w:type="gramStart"/>
      <w:r>
        <w:rPr>
          <w:color w:val="000000"/>
          <w:sz w:val="28"/>
          <w:szCs w:val="28"/>
        </w:rPr>
        <w:t>Объем прогнозируемых на 2021</w:t>
      </w:r>
      <w:r w:rsidRPr="00E51BED">
        <w:rPr>
          <w:color w:val="000000"/>
          <w:sz w:val="28"/>
          <w:szCs w:val="28"/>
        </w:rPr>
        <w:t xml:space="preserve"> </w:t>
      </w:r>
      <w:r>
        <w:rPr>
          <w:color w:val="000000"/>
          <w:sz w:val="28"/>
          <w:szCs w:val="28"/>
        </w:rPr>
        <w:t xml:space="preserve">год </w:t>
      </w:r>
      <w:r w:rsidRPr="00E51BED">
        <w:rPr>
          <w:color w:val="000000"/>
          <w:sz w:val="28"/>
          <w:szCs w:val="28"/>
        </w:rPr>
        <w:t xml:space="preserve"> доходов</w:t>
      </w:r>
      <w:r>
        <w:rPr>
          <w:color w:val="000000"/>
          <w:sz w:val="28"/>
          <w:szCs w:val="28"/>
        </w:rPr>
        <w:t xml:space="preserve"> </w:t>
      </w:r>
      <w:r w:rsidRPr="00E51BED">
        <w:rPr>
          <w:color w:val="000000"/>
          <w:sz w:val="28"/>
          <w:szCs w:val="28"/>
        </w:rPr>
        <w:t xml:space="preserve">– </w:t>
      </w:r>
      <w:r>
        <w:rPr>
          <w:color w:val="000000"/>
          <w:sz w:val="28"/>
          <w:szCs w:val="28"/>
        </w:rPr>
        <w:t>454506,1</w:t>
      </w:r>
      <w:r w:rsidRPr="00E51BED">
        <w:rPr>
          <w:color w:val="000000"/>
          <w:sz w:val="28"/>
          <w:szCs w:val="28"/>
        </w:rPr>
        <w:t xml:space="preserve"> тыс. рублей (в т.ч. налоговые и неналоговые –</w:t>
      </w:r>
      <w:r>
        <w:rPr>
          <w:color w:val="000000"/>
          <w:sz w:val="28"/>
          <w:szCs w:val="28"/>
        </w:rPr>
        <w:lastRenderedPageBreak/>
        <w:t>148639,0</w:t>
      </w:r>
      <w:r w:rsidRPr="00E51BED">
        <w:rPr>
          <w:color w:val="000000"/>
          <w:sz w:val="28"/>
          <w:szCs w:val="28"/>
        </w:rPr>
        <w:t xml:space="preserve">тыс. рублей, </w:t>
      </w:r>
      <w:r>
        <w:rPr>
          <w:color w:val="000000"/>
          <w:sz w:val="28"/>
          <w:szCs w:val="28"/>
        </w:rPr>
        <w:t>объем прогнозируемых на 2022</w:t>
      </w:r>
      <w:r w:rsidRPr="00E51BED">
        <w:rPr>
          <w:color w:val="000000"/>
          <w:sz w:val="28"/>
          <w:szCs w:val="28"/>
        </w:rPr>
        <w:t xml:space="preserve"> </w:t>
      </w:r>
      <w:r>
        <w:rPr>
          <w:color w:val="000000"/>
          <w:sz w:val="28"/>
          <w:szCs w:val="28"/>
        </w:rPr>
        <w:t xml:space="preserve">год </w:t>
      </w:r>
      <w:r w:rsidRPr="00E51BED">
        <w:rPr>
          <w:color w:val="000000"/>
          <w:sz w:val="28"/>
          <w:szCs w:val="28"/>
        </w:rPr>
        <w:t xml:space="preserve"> доходов</w:t>
      </w:r>
      <w:r>
        <w:rPr>
          <w:color w:val="000000"/>
          <w:sz w:val="28"/>
          <w:szCs w:val="28"/>
        </w:rPr>
        <w:t xml:space="preserve"> </w:t>
      </w:r>
      <w:r w:rsidRPr="00E51BED">
        <w:rPr>
          <w:color w:val="000000"/>
          <w:sz w:val="28"/>
          <w:szCs w:val="28"/>
        </w:rPr>
        <w:t xml:space="preserve">– </w:t>
      </w:r>
      <w:r w:rsidR="00762CC7">
        <w:rPr>
          <w:color w:val="000000"/>
          <w:sz w:val="28"/>
          <w:szCs w:val="28"/>
        </w:rPr>
        <w:t>450853,9</w:t>
      </w:r>
      <w:r w:rsidRPr="00E51BED">
        <w:rPr>
          <w:color w:val="000000"/>
          <w:sz w:val="28"/>
          <w:szCs w:val="28"/>
        </w:rPr>
        <w:t xml:space="preserve"> тыс. рублей (в т.ч. налоговые и неналоговые –</w:t>
      </w:r>
      <w:r w:rsidR="00762CC7">
        <w:rPr>
          <w:color w:val="000000"/>
          <w:sz w:val="28"/>
          <w:szCs w:val="28"/>
        </w:rPr>
        <w:t>152127,0 тыс</w:t>
      </w:r>
      <w:r w:rsidRPr="00E51BED">
        <w:rPr>
          <w:color w:val="000000"/>
          <w:sz w:val="28"/>
          <w:szCs w:val="28"/>
        </w:rPr>
        <w:t>. рублей,</w:t>
      </w:r>
      <w:proofErr w:type="gramEnd"/>
    </w:p>
    <w:p w:rsidR="00762CC7" w:rsidRPr="00E51BED" w:rsidRDefault="00E51BED" w:rsidP="00762CC7">
      <w:pPr>
        <w:shd w:val="clear" w:color="auto" w:fill="FFFFFF"/>
        <w:rPr>
          <w:color w:val="000000"/>
          <w:sz w:val="28"/>
          <w:szCs w:val="28"/>
        </w:rPr>
      </w:pPr>
      <w:r w:rsidRPr="00E51BED">
        <w:rPr>
          <w:color w:val="000000"/>
          <w:sz w:val="28"/>
          <w:szCs w:val="28"/>
        </w:rPr>
        <w:t xml:space="preserve">безвозмездные поступления – </w:t>
      </w:r>
      <w:r w:rsidR="00762CC7">
        <w:rPr>
          <w:color w:val="000000"/>
          <w:sz w:val="28"/>
          <w:szCs w:val="28"/>
        </w:rPr>
        <w:t>210877,5</w:t>
      </w:r>
      <w:r w:rsidRPr="00E51BED">
        <w:rPr>
          <w:color w:val="000000"/>
          <w:sz w:val="28"/>
          <w:szCs w:val="28"/>
        </w:rPr>
        <w:t xml:space="preserve"> тыс. рублей) и </w:t>
      </w:r>
      <w:r w:rsidR="00762CC7">
        <w:rPr>
          <w:color w:val="000000"/>
          <w:sz w:val="28"/>
          <w:szCs w:val="28"/>
        </w:rPr>
        <w:t>203737,3</w:t>
      </w:r>
      <w:r w:rsidRPr="00E51BED">
        <w:rPr>
          <w:color w:val="000000"/>
          <w:sz w:val="28"/>
          <w:szCs w:val="28"/>
        </w:rPr>
        <w:t xml:space="preserve"> тыс. рублей (в т.ч</w:t>
      </w:r>
      <w:proofErr w:type="gramStart"/>
      <w:r w:rsidRPr="00E51BED">
        <w:rPr>
          <w:color w:val="000000"/>
          <w:sz w:val="28"/>
          <w:szCs w:val="28"/>
        </w:rPr>
        <w:t>.н</w:t>
      </w:r>
      <w:proofErr w:type="gramEnd"/>
      <w:r w:rsidRPr="00E51BED">
        <w:rPr>
          <w:color w:val="000000"/>
          <w:sz w:val="28"/>
          <w:szCs w:val="28"/>
        </w:rPr>
        <w:t xml:space="preserve">алоговые и неналоговые – </w:t>
      </w:r>
      <w:r w:rsidR="00762CC7">
        <w:rPr>
          <w:color w:val="000000"/>
          <w:sz w:val="28"/>
          <w:szCs w:val="28"/>
        </w:rPr>
        <w:t>148639,0</w:t>
      </w:r>
      <w:r w:rsidRPr="00E51BED">
        <w:rPr>
          <w:color w:val="000000"/>
          <w:sz w:val="28"/>
          <w:szCs w:val="28"/>
        </w:rPr>
        <w:t xml:space="preserve"> тыс. рублей, </w:t>
      </w:r>
      <w:r w:rsidR="00762CC7">
        <w:rPr>
          <w:color w:val="000000"/>
          <w:sz w:val="28"/>
          <w:szCs w:val="28"/>
        </w:rPr>
        <w:t xml:space="preserve">152127,0 тыс.руб.) </w:t>
      </w:r>
      <w:r w:rsidRPr="00E51BED">
        <w:rPr>
          <w:color w:val="000000"/>
          <w:sz w:val="28"/>
          <w:szCs w:val="28"/>
        </w:rPr>
        <w:t xml:space="preserve"> </w:t>
      </w:r>
    </w:p>
    <w:p w:rsidR="00E51BED" w:rsidRPr="00E51BED" w:rsidRDefault="00E51BED" w:rsidP="00E51BED">
      <w:pPr>
        <w:shd w:val="clear" w:color="auto" w:fill="FFFFFF"/>
        <w:rPr>
          <w:color w:val="000000"/>
          <w:sz w:val="28"/>
          <w:szCs w:val="28"/>
        </w:rPr>
      </w:pPr>
      <w:r w:rsidRPr="00E51BED">
        <w:rPr>
          <w:color w:val="000000"/>
          <w:sz w:val="28"/>
          <w:szCs w:val="28"/>
        </w:rPr>
        <w:t>соответственно.</w:t>
      </w:r>
    </w:p>
    <w:p w:rsidR="00E51BED" w:rsidRPr="00E51BED" w:rsidRDefault="00762CC7" w:rsidP="00E51BED">
      <w:pPr>
        <w:shd w:val="clear" w:color="auto" w:fill="FFFFFF"/>
        <w:rPr>
          <w:color w:val="000000"/>
          <w:sz w:val="28"/>
          <w:szCs w:val="28"/>
        </w:rPr>
      </w:pPr>
      <w:r>
        <w:rPr>
          <w:color w:val="000000"/>
          <w:sz w:val="28"/>
          <w:szCs w:val="28"/>
        </w:rPr>
        <w:t>5)</w:t>
      </w:r>
      <w:r w:rsidR="00E51BED" w:rsidRPr="00E51BED">
        <w:rPr>
          <w:color w:val="000000"/>
          <w:sz w:val="28"/>
          <w:szCs w:val="28"/>
        </w:rPr>
        <w:t xml:space="preserve"> Проектом решения расходы на 20</w:t>
      </w:r>
      <w:r>
        <w:rPr>
          <w:color w:val="000000"/>
          <w:sz w:val="28"/>
          <w:szCs w:val="28"/>
        </w:rPr>
        <w:t>20</w:t>
      </w:r>
      <w:r w:rsidR="00E51BED" w:rsidRPr="00E51BED">
        <w:rPr>
          <w:color w:val="000000"/>
          <w:sz w:val="28"/>
          <w:szCs w:val="28"/>
        </w:rPr>
        <w:t xml:space="preserve"> год определены в размере </w:t>
      </w:r>
      <w:r>
        <w:rPr>
          <w:color w:val="000000"/>
          <w:sz w:val="28"/>
          <w:szCs w:val="28"/>
        </w:rPr>
        <w:t>581874,2</w:t>
      </w:r>
      <w:r w:rsidR="00E51BED" w:rsidRPr="00E51BED">
        <w:rPr>
          <w:color w:val="000000"/>
          <w:sz w:val="28"/>
          <w:szCs w:val="28"/>
        </w:rPr>
        <w:t xml:space="preserve"> тыс.</w:t>
      </w:r>
    </w:p>
    <w:p w:rsidR="00E51BED" w:rsidRPr="00E51BED" w:rsidRDefault="00E51BED" w:rsidP="00E51BED">
      <w:pPr>
        <w:shd w:val="clear" w:color="auto" w:fill="FFFFFF"/>
        <w:rPr>
          <w:color w:val="000000"/>
          <w:sz w:val="28"/>
          <w:szCs w:val="28"/>
        </w:rPr>
      </w:pPr>
      <w:r w:rsidRPr="00E51BED">
        <w:rPr>
          <w:color w:val="000000"/>
          <w:sz w:val="28"/>
          <w:szCs w:val="28"/>
        </w:rPr>
        <w:t xml:space="preserve">рублей, с увеличением планируемых расходов на </w:t>
      </w:r>
      <w:r w:rsidR="00D82CAC">
        <w:rPr>
          <w:color w:val="000000"/>
          <w:sz w:val="28"/>
          <w:szCs w:val="28"/>
        </w:rPr>
        <w:t>31,9</w:t>
      </w:r>
      <w:r w:rsidRPr="00E51BED">
        <w:rPr>
          <w:color w:val="000000"/>
          <w:sz w:val="28"/>
          <w:szCs w:val="28"/>
        </w:rPr>
        <w:t xml:space="preserve"> тыс. рублей по отношению к</w:t>
      </w:r>
      <w:r w:rsidR="00762CC7">
        <w:rPr>
          <w:color w:val="000000"/>
          <w:sz w:val="28"/>
          <w:szCs w:val="28"/>
        </w:rPr>
        <w:t xml:space="preserve"> бюджету 2019</w:t>
      </w:r>
      <w:r w:rsidR="00D82CAC">
        <w:rPr>
          <w:color w:val="000000"/>
          <w:sz w:val="28"/>
          <w:szCs w:val="28"/>
        </w:rPr>
        <w:t xml:space="preserve"> года. На 2021</w:t>
      </w:r>
      <w:r w:rsidRPr="00E51BED">
        <w:rPr>
          <w:color w:val="000000"/>
          <w:sz w:val="28"/>
          <w:szCs w:val="28"/>
        </w:rPr>
        <w:t xml:space="preserve"> год расходы определены в размере </w:t>
      </w:r>
    </w:p>
    <w:p w:rsidR="00E51BED" w:rsidRPr="00E51BED" w:rsidRDefault="00D82CAC" w:rsidP="00E51BED">
      <w:pPr>
        <w:shd w:val="clear" w:color="auto" w:fill="FFFFFF"/>
        <w:rPr>
          <w:color w:val="000000"/>
          <w:sz w:val="28"/>
          <w:szCs w:val="28"/>
        </w:rPr>
      </w:pPr>
      <w:r>
        <w:rPr>
          <w:color w:val="000000"/>
          <w:sz w:val="28"/>
          <w:szCs w:val="28"/>
        </w:rPr>
        <w:t>454506,1</w:t>
      </w:r>
      <w:r w:rsidRPr="00E51BED">
        <w:rPr>
          <w:color w:val="000000"/>
          <w:sz w:val="28"/>
          <w:szCs w:val="28"/>
        </w:rPr>
        <w:t xml:space="preserve"> </w:t>
      </w:r>
      <w:r w:rsidR="00E51BED" w:rsidRPr="00E51BED">
        <w:rPr>
          <w:color w:val="000000"/>
          <w:sz w:val="28"/>
          <w:szCs w:val="28"/>
        </w:rPr>
        <w:t xml:space="preserve">тыс. рублей с сокращением расходов на </w:t>
      </w:r>
      <w:r>
        <w:rPr>
          <w:color w:val="000000"/>
          <w:sz w:val="28"/>
          <w:szCs w:val="28"/>
        </w:rPr>
        <w:t>127368,1</w:t>
      </w:r>
      <w:r w:rsidR="00E51BED" w:rsidRPr="00E51BED">
        <w:rPr>
          <w:color w:val="000000"/>
          <w:sz w:val="28"/>
          <w:szCs w:val="28"/>
        </w:rPr>
        <w:t xml:space="preserve"> тыс. рублей </w:t>
      </w:r>
      <w:proofErr w:type="gramStart"/>
      <w:r w:rsidR="00E51BED" w:rsidRPr="00E51BED">
        <w:rPr>
          <w:color w:val="000000"/>
          <w:sz w:val="28"/>
          <w:szCs w:val="28"/>
        </w:rPr>
        <w:t>к</w:t>
      </w:r>
      <w:proofErr w:type="gramEnd"/>
    </w:p>
    <w:p w:rsidR="00D82CAC" w:rsidRPr="00E51BED" w:rsidRDefault="00E51BED" w:rsidP="00D82CAC">
      <w:pPr>
        <w:shd w:val="clear" w:color="auto" w:fill="FFFFFF"/>
        <w:rPr>
          <w:color w:val="000000"/>
          <w:sz w:val="28"/>
          <w:szCs w:val="28"/>
        </w:rPr>
      </w:pPr>
      <w:r w:rsidRPr="00E51BED">
        <w:rPr>
          <w:color w:val="000000"/>
          <w:sz w:val="28"/>
          <w:szCs w:val="28"/>
        </w:rPr>
        <w:t>уровню 2020 года.</w:t>
      </w:r>
      <w:r w:rsidR="00D82CAC">
        <w:rPr>
          <w:color w:val="000000"/>
          <w:sz w:val="28"/>
          <w:szCs w:val="28"/>
        </w:rPr>
        <w:t xml:space="preserve"> На 2022</w:t>
      </w:r>
      <w:r w:rsidR="00D82CAC" w:rsidRPr="00E51BED">
        <w:rPr>
          <w:color w:val="000000"/>
          <w:sz w:val="28"/>
          <w:szCs w:val="28"/>
        </w:rPr>
        <w:t xml:space="preserve"> год расходы определены в размере </w:t>
      </w:r>
      <w:r w:rsidR="00D82CAC">
        <w:rPr>
          <w:color w:val="000000"/>
          <w:sz w:val="28"/>
          <w:szCs w:val="28"/>
        </w:rPr>
        <w:t>450853,9</w:t>
      </w:r>
      <w:r w:rsidR="00D82CAC" w:rsidRPr="00E51BED">
        <w:rPr>
          <w:color w:val="000000"/>
          <w:sz w:val="28"/>
          <w:szCs w:val="28"/>
        </w:rPr>
        <w:t xml:space="preserve"> тыс. рублей с сокращением расходов на </w:t>
      </w:r>
      <w:r w:rsidR="00D82CAC">
        <w:rPr>
          <w:color w:val="000000"/>
          <w:sz w:val="28"/>
          <w:szCs w:val="28"/>
        </w:rPr>
        <w:t xml:space="preserve">3652,0 </w:t>
      </w:r>
      <w:r w:rsidR="00D82CAC" w:rsidRPr="00E51BED">
        <w:rPr>
          <w:color w:val="000000"/>
          <w:sz w:val="28"/>
          <w:szCs w:val="28"/>
        </w:rPr>
        <w:t xml:space="preserve"> тыс. рублей к</w:t>
      </w:r>
      <w:r w:rsidR="00D82CAC">
        <w:rPr>
          <w:color w:val="000000"/>
          <w:sz w:val="28"/>
          <w:szCs w:val="28"/>
        </w:rPr>
        <w:t xml:space="preserve"> </w:t>
      </w:r>
      <w:r w:rsidR="00D82CAC" w:rsidRPr="00E51BED">
        <w:rPr>
          <w:color w:val="000000"/>
          <w:sz w:val="28"/>
          <w:szCs w:val="28"/>
        </w:rPr>
        <w:t>уровню 2020 года.</w:t>
      </w:r>
    </w:p>
    <w:p w:rsidR="006D630B" w:rsidRPr="006D630B" w:rsidRDefault="006D630B" w:rsidP="006D630B">
      <w:pPr>
        <w:pStyle w:val="ConsPlusNormal"/>
        <w:ind w:firstLine="0"/>
        <w:jc w:val="both"/>
        <w:rPr>
          <w:rFonts w:ascii="Times New Roman" w:hAnsi="Times New Roman"/>
          <w:snapToGrid/>
          <w:sz w:val="28"/>
          <w:szCs w:val="28"/>
        </w:rPr>
      </w:pPr>
      <w:r w:rsidRPr="006D630B">
        <w:rPr>
          <w:rFonts w:ascii="Times New Roman" w:hAnsi="Times New Roman"/>
          <w:sz w:val="28"/>
          <w:szCs w:val="28"/>
        </w:rPr>
        <w:t>6)</w:t>
      </w:r>
      <w:r w:rsidRPr="006D630B">
        <w:rPr>
          <w:rFonts w:ascii="Times New Roman" w:hAnsi="Times New Roman"/>
          <w:b/>
          <w:sz w:val="28"/>
          <w:szCs w:val="28"/>
        </w:rPr>
        <w:t>Анализ основных характеристик бюджета выявляет укрепление финансового положения доходной части бюджета. Отмечается последовательное расширение собственн</w:t>
      </w:r>
      <w:r w:rsidR="006D5C31">
        <w:rPr>
          <w:rFonts w:ascii="Times New Roman" w:hAnsi="Times New Roman"/>
          <w:b/>
          <w:sz w:val="28"/>
          <w:szCs w:val="28"/>
        </w:rPr>
        <w:t>ой доходной базы, по итогам мер</w:t>
      </w:r>
      <w:r w:rsidRPr="006D630B">
        <w:rPr>
          <w:rFonts w:ascii="Times New Roman" w:hAnsi="Times New Roman"/>
          <w:b/>
          <w:sz w:val="28"/>
          <w:szCs w:val="28"/>
        </w:rPr>
        <w:t>, принятых по результатам проведенной инвентаризации источников собственных доходов.</w:t>
      </w:r>
    </w:p>
    <w:p w:rsidR="00E51BED" w:rsidRDefault="003377D2" w:rsidP="00C17B83">
      <w:pPr>
        <w:shd w:val="clear" w:color="auto" w:fill="FFFFFF"/>
        <w:rPr>
          <w:b/>
          <w:sz w:val="28"/>
          <w:szCs w:val="28"/>
        </w:rPr>
      </w:pPr>
      <w:r w:rsidRPr="003377D2">
        <w:rPr>
          <w:b/>
          <w:sz w:val="28"/>
          <w:szCs w:val="28"/>
        </w:rPr>
        <w:t>Анализ основных параметров проекта бюджета на 2020-2022 годы показывает обеспечение принципа сбалансированности, при котором общий объем расходов бюджета покрывается общим объемом доходов. Таким образом, при составлении проекта бюджета его разработчики исходили из необходимости исключения дефицита бюджета, что является решением одной из задач бюджетной политики муниципального образования.</w:t>
      </w:r>
    </w:p>
    <w:p w:rsidR="003377D2" w:rsidRDefault="003377D2" w:rsidP="00C17B83">
      <w:pPr>
        <w:shd w:val="clear" w:color="auto" w:fill="FFFFFF"/>
        <w:rPr>
          <w:b/>
          <w:sz w:val="28"/>
          <w:szCs w:val="28"/>
        </w:rPr>
      </w:pPr>
    </w:p>
    <w:p w:rsidR="003377D2" w:rsidRPr="003377D2" w:rsidRDefault="003377D2" w:rsidP="00C17B83">
      <w:pPr>
        <w:shd w:val="clear" w:color="auto" w:fill="FFFFFF"/>
        <w:rPr>
          <w:b/>
          <w:color w:val="000000"/>
          <w:sz w:val="28"/>
          <w:szCs w:val="28"/>
        </w:rPr>
      </w:pPr>
    </w:p>
    <w:p w:rsidR="00D82CAC" w:rsidRDefault="00E277F1" w:rsidP="00D82CAC">
      <w:pPr>
        <w:pStyle w:val="ConsPlusNormal"/>
        <w:ind w:firstLine="0"/>
        <w:jc w:val="both"/>
        <w:rPr>
          <w:rFonts w:ascii="Times New Roman" w:hAnsi="Times New Roman"/>
          <w:b/>
          <w:sz w:val="28"/>
          <w:szCs w:val="28"/>
        </w:rPr>
      </w:pPr>
      <w:r w:rsidRPr="003377D2">
        <w:rPr>
          <w:rFonts w:ascii="Times New Roman" w:hAnsi="Times New Roman"/>
          <w:b/>
          <w:sz w:val="28"/>
          <w:szCs w:val="28"/>
        </w:rPr>
        <w:t xml:space="preserve">              Исходя из вышеизложенного, Контрольно-счетная палата </w:t>
      </w:r>
      <w:r w:rsidR="00587AB1" w:rsidRPr="003377D2">
        <w:rPr>
          <w:rFonts w:ascii="Times New Roman" w:hAnsi="Times New Roman"/>
          <w:b/>
          <w:sz w:val="28"/>
          <w:szCs w:val="28"/>
        </w:rPr>
        <w:t xml:space="preserve"> Ардонского</w:t>
      </w:r>
      <w:r w:rsidRPr="003377D2">
        <w:rPr>
          <w:rFonts w:ascii="Times New Roman" w:hAnsi="Times New Roman"/>
          <w:b/>
          <w:sz w:val="28"/>
          <w:szCs w:val="28"/>
        </w:rPr>
        <w:t xml:space="preserve"> район</w:t>
      </w:r>
      <w:r w:rsidR="00D82CAC" w:rsidRPr="003377D2">
        <w:rPr>
          <w:rFonts w:ascii="Times New Roman" w:hAnsi="Times New Roman"/>
          <w:b/>
          <w:sz w:val="28"/>
          <w:szCs w:val="28"/>
        </w:rPr>
        <w:t>а</w:t>
      </w:r>
      <w:r w:rsidRPr="003377D2">
        <w:rPr>
          <w:rFonts w:ascii="Times New Roman" w:hAnsi="Times New Roman"/>
          <w:b/>
          <w:sz w:val="28"/>
          <w:szCs w:val="28"/>
        </w:rPr>
        <w:t xml:space="preserve"> </w:t>
      </w:r>
      <w:r w:rsidR="00D82CAC" w:rsidRPr="003377D2">
        <w:rPr>
          <w:rFonts w:ascii="Times New Roman" w:hAnsi="Times New Roman"/>
          <w:b/>
          <w:sz w:val="28"/>
          <w:szCs w:val="28"/>
        </w:rPr>
        <w:t>рекомендует</w:t>
      </w:r>
      <w:r w:rsidRPr="003377D2">
        <w:rPr>
          <w:rFonts w:ascii="Times New Roman" w:hAnsi="Times New Roman"/>
          <w:b/>
          <w:sz w:val="28"/>
          <w:szCs w:val="28"/>
        </w:rPr>
        <w:t>:</w:t>
      </w:r>
    </w:p>
    <w:p w:rsidR="003377D2" w:rsidRPr="003377D2" w:rsidRDefault="003377D2" w:rsidP="00D82CAC">
      <w:pPr>
        <w:pStyle w:val="ConsPlusNormal"/>
        <w:ind w:firstLine="0"/>
        <w:jc w:val="both"/>
        <w:rPr>
          <w:rFonts w:ascii="Times New Roman" w:hAnsi="Times New Roman"/>
          <w:b/>
          <w:sz w:val="28"/>
          <w:szCs w:val="28"/>
        </w:rPr>
      </w:pPr>
    </w:p>
    <w:p w:rsidR="00587AB1" w:rsidRPr="003377D2" w:rsidRDefault="004D4D30" w:rsidP="00D82CAC">
      <w:pPr>
        <w:pStyle w:val="ConsPlusNormal"/>
        <w:ind w:firstLine="0"/>
        <w:jc w:val="both"/>
        <w:rPr>
          <w:rFonts w:ascii="Times New Roman" w:hAnsi="Times New Roman"/>
          <w:b/>
          <w:sz w:val="28"/>
          <w:szCs w:val="28"/>
        </w:rPr>
      </w:pPr>
      <w:r w:rsidRPr="003377D2">
        <w:rPr>
          <w:rFonts w:ascii="Times New Roman" w:hAnsi="Times New Roman"/>
          <w:b/>
          <w:sz w:val="28"/>
          <w:szCs w:val="28"/>
        </w:rPr>
        <w:t>-</w:t>
      </w:r>
      <w:r w:rsidR="00587AB1" w:rsidRPr="003377D2">
        <w:rPr>
          <w:rFonts w:ascii="Times New Roman" w:hAnsi="Times New Roman"/>
          <w:b/>
          <w:sz w:val="28"/>
          <w:szCs w:val="28"/>
        </w:rPr>
        <w:t>рассмотреть проект решения Собрания представителей «О бюджете МО Ардонский район на 2020 год » и плановый период 2021-2022 годы</w:t>
      </w:r>
      <w:r w:rsidRPr="003377D2">
        <w:rPr>
          <w:rFonts w:ascii="Times New Roman" w:hAnsi="Times New Roman"/>
          <w:b/>
          <w:sz w:val="28"/>
          <w:szCs w:val="28"/>
        </w:rPr>
        <w:t>;</w:t>
      </w:r>
    </w:p>
    <w:p w:rsidR="004D4D30" w:rsidRPr="003377D2" w:rsidRDefault="004D4D30" w:rsidP="00D82CAC">
      <w:pPr>
        <w:pStyle w:val="ConsPlusNormal"/>
        <w:ind w:firstLine="0"/>
        <w:jc w:val="both"/>
        <w:rPr>
          <w:rFonts w:ascii="Times New Roman" w:hAnsi="Times New Roman"/>
          <w:b/>
          <w:color w:val="000000"/>
          <w:sz w:val="28"/>
          <w:szCs w:val="28"/>
        </w:rPr>
      </w:pPr>
      <w:r w:rsidRPr="003377D2">
        <w:rPr>
          <w:rFonts w:ascii="Times New Roman" w:hAnsi="Times New Roman"/>
          <w:b/>
          <w:color w:val="000000"/>
          <w:sz w:val="28"/>
          <w:szCs w:val="28"/>
        </w:rPr>
        <w:t>-продолжить работу по укреплению собственного налогового и неналогового потенциала</w:t>
      </w:r>
    </w:p>
    <w:p w:rsidR="003377D2" w:rsidRPr="003377D2" w:rsidRDefault="003377D2" w:rsidP="003377D2">
      <w:pPr>
        <w:shd w:val="clear" w:color="auto" w:fill="FFFFFF"/>
        <w:rPr>
          <w:b/>
          <w:color w:val="000000"/>
          <w:sz w:val="28"/>
          <w:szCs w:val="28"/>
        </w:rPr>
      </w:pPr>
      <w:r w:rsidRPr="003377D2">
        <w:rPr>
          <w:b/>
          <w:color w:val="000000"/>
          <w:sz w:val="28"/>
          <w:szCs w:val="28"/>
        </w:rPr>
        <w:t>-обязать главных распорядителей бюджетных сре</w:t>
      </w:r>
      <w:proofErr w:type="gramStart"/>
      <w:r w:rsidRPr="003377D2">
        <w:rPr>
          <w:b/>
          <w:color w:val="000000"/>
          <w:sz w:val="28"/>
          <w:szCs w:val="28"/>
        </w:rPr>
        <w:t>дств</w:t>
      </w:r>
      <w:r w:rsidR="006D5C31">
        <w:rPr>
          <w:b/>
          <w:color w:val="000000"/>
          <w:sz w:val="28"/>
          <w:szCs w:val="28"/>
        </w:rPr>
        <w:t xml:space="preserve"> </w:t>
      </w:r>
      <w:r w:rsidRPr="003377D2">
        <w:rPr>
          <w:b/>
          <w:color w:val="000000"/>
          <w:sz w:val="28"/>
          <w:szCs w:val="28"/>
        </w:rPr>
        <w:t xml:space="preserve"> пр</w:t>
      </w:r>
      <w:proofErr w:type="gramEnd"/>
      <w:r w:rsidRPr="003377D2">
        <w:rPr>
          <w:b/>
          <w:color w:val="000000"/>
          <w:sz w:val="28"/>
          <w:szCs w:val="28"/>
        </w:rPr>
        <w:t>одолжить целенаправленную</w:t>
      </w:r>
      <w:r w:rsidR="006D5C31">
        <w:rPr>
          <w:b/>
          <w:color w:val="000000"/>
          <w:sz w:val="28"/>
          <w:szCs w:val="28"/>
        </w:rPr>
        <w:t xml:space="preserve"> </w:t>
      </w:r>
      <w:r w:rsidRPr="003377D2">
        <w:rPr>
          <w:b/>
          <w:color w:val="000000"/>
          <w:sz w:val="28"/>
          <w:szCs w:val="28"/>
        </w:rPr>
        <w:t>работу по совершенствованию планирования расходов.</w:t>
      </w:r>
    </w:p>
    <w:p w:rsidR="003377D2" w:rsidRPr="003377D2" w:rsidRDefault="003377D2" w:rsidP="003377D2">
      <w:pPr>
        <w:pStyle w:val="a9"/>
        <w:widowControl w:val="0"/>
        <w:tabs>
          <w:tab w:val="left" w:pos="5529"/>
        </w:tabs>
        <w:spacing w:before="100" w:beforeAutospacing="1" w:after="0"/>
        <w:ind w:firstLine="720"/>
        <w:jc w:val="both"/>
        <w:rPr>
          <w:sz w:val="28"/>
          <w:szCs w:val="28"/>
        </w:rPr>
      </w:pPr>
    </w:p>
    <w:p w:rsidR="003377D2" w:rsidRPr="004D4D30" w:rsidRDefault="003377D2" w:rsidP="00D82CAC">
      <w:pPr>
        <w:pStyle w:val="ConsPlusNormal"/>
        <w:ind w:firstLine="0"/>
        <w:jc w:val="both"/>
        <w:rPr>
          <w:rFonts w:ascii="Times New Roman" w:hAnsi="Times New Roman"/>
          <w:sz w:val="28"/>
          <w:szCs w:val="28"/>
        </w:rPr>
      </w:pPr>
    </w:p>
    <w:p w:rsidR="00587AB1" w:rsidRDefault="00587AB1" w:rsidP="00587AB1">
      <w:pPr>
        <w:jc w:val="both"/>
        <w:rPr>
          <w:sz w:val="28"/>
          <w:szCs w:val="28"/>
        </w:rPr>
      </w:pPr>
    </w:p>
    <w:p w:rsidR="007A20F7" w:rsidRPr="00A57AD4" w:rsidRDefault="007A20F7">
      <w:pPr>
        <w:rPr>
          <w:sz w:val="40"/>
          <w:szCs w:val="40"/>
        </w:rPr>
      </w:pPr>
      <w:r>
        <w:rPr>
          <w:sz w:val="28"/>
          <w:szCs w:val="28"/>
        </w:rPr>
        <w:t xml:space="preserve"> </w:t>
      </w:r>
      <w:r w:rsidR="006D5C31">
        <w:rPr>
          <w:sz w:val="28"/>
          <w:szCs w:val="28"/>
        </w:rPr>
        <w:t xml:space="preserve">Председатель КСП Ардонского района                                    </w:t>
      </w:r>
      <w:proofErr w:type="spellStart"/>
      <w:r w:rsidR="006D5C31">
        <w:rPr>
          <w:sz w:val="28"/>
          <w:szCs w:val="28"/>
        </w:rPr>
        <w:t>Б.Ботоева</w:t>
      </w:r>
      <w:proofErr w:type="spellEnd"/>
    </w:p>
    <w:sectPr w:rsidR="007A20F7" w:rsidRPr="00A57AD4" w:rsidSect="000B3DB3">
      <w:pgSz w:w="11906" w:h="16838"/>
      <w:pgMar w:top="993"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A7" w:rsidRDefault="002454A7" w:rsidP="00B3302A">
      <w:r>
        <w:separator/>
      </w:r>
    </w:p>
  </w:endnote>
  <w:endnote w:type="continuationSeparator" w:id="0">
    <w:p w:rsidR="002454A7" w:rsidRDefault="002454A7" w:rsidP="00B33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A7" w:rsidRDefault="002454A7" w:rsidP="00B3302A">
      <w:r>
        <w:separator/>
      </w:r>
    </w:p>
  </w:footnote>
  <w:footnote w:type="continuationSeparator" w:id="0">
    <w:p w:rsidR="002454A7" w:rsidRDefault="002454A7" w:rsidP="00B33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3ECFF88"/>
    <w:lvl w:ilvl="0">
      <w:start w:val="1"/>
      <w:numFmt w:val="decimal"/>
      <w:pStyle w:val="a"/>
      <w:lvlText w:val="%1."/>
      <w:lvlJc w:val="left"/>
      <w:pPr>
        <w:tabs>
          <w:tab w:val="num" w:pos="360"/>
        </w:tabs>
        <w:ind w:left="360" w:hanging="360"/>
      </w:pPr>
    </w:lvl>
  </w:abstractNum>
  <w:abstractNum w:abstractNumId="1">
    <w:nsid w:val="FFFFFF89"/>
    <w:multiLevelType w:val="singleLevel"/>
    <w:tmpl w:val="87740948"/>
    <w:lvl w:ilvl="0">
      <w:start w:val="1"/>
      <w:numFmt w:val="bullet"/>
      <w:pStyle w:val="a0"/>
      <w:lvlText w:val=""/>
      <w:lvlJc w:val="left"/>
      <w:pPr>
        <w:tabs>
          <w:tab w:val="num" w:pos="360"/>
        </w:tabs>
        <w:ind w:left="360" w:hanging="360"/>
      </w:pPr>
      <w:rPr>
        <w:rFonts w:ascii="Symbol" w:hAnsi="Symbol" w:hint="default"/>
      </w:rPr>
    </w:lvl>
  </w:abstractNum>
  <w:abstractNum w:abstractNumId="2">
    <w:nsid w:val="293627BD"/>
    <w:multiLevelType w:val="hybridMultilevel"/>
    <w:tmpl w:val="8788E7DC"/>
    <w:lvl w:ilvl="0" w:tplc="23748DD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29636786"/>
    <w:multiLevelType w:val="multilevel"/>
    <w:tmpl w:val="BEA07736"/>
    <w:lvl w:ilvl="0">
      <w:start w:val="1"/>
      <w:numFmt w:val="decimal"/>
      <w:pStyle w:val="a1"/>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D6A02CE"/>
    <w:multiLevelType w:val="singleLevel"/>
    <w:tmpl w:val="AA18D5A0"/>
    <w:lvl w:ilvl="0">
      <w:start w:val="2008"/>
      <w:numFmt w:val="bullet"/>
      <w:lvlText w:val="-"/>
      <w:lvlJc w:val="left"/>
      <w:pPr>
        <w:tabs>
          <w:tab w:val="num" w:pos="1330"/>
        </w:tabs>
        <w:ind w:left="1330" w:hanging="360"/>
      </w:pPr>
      <w:rPr>
        <w:rFonts w:hint="default"/>
      </w:rPr>
    </w:lvl>
  </w:abstractNum>
  <w:abstractNum w:abstractNumId="5">
    <w:nsid w:val="2FB97FCC"/>
    <w:multiLevelType w:val="singleLevel"/>
    <w:tmpl w:val="3844EE24"/>
    <w:lvl w:ilvl="0">
      <w:start w:val="2006"/>
      <w:numFmt w:val="bullet"/>
      <w:lvlText w:val="-"/>
      <w:lvlJc w:val="left"/>
      <w:pPr>
        <w:tabs>
          <w:tab w:val="num" w:pos="1170"/>
        </w:tabs>
        <w:ind w:left="1170" w:hanging="450"/>
      </w:pPr>
      <w:rPr>
        <w:rFonts w:hint="default"/>
      </w:rPr>
    </w:lvl>
  </w:abstractNum>
  <w:abstractNum w:abstractNumId="6">
    <w:nsid w:val="325B12F7"/>
    <w:multiLevelType w:val="singleLevel"/>
    <w:tmpl w:val="7EA85F20"/>
    <w:lvl w:ilvl="0">
      <w:start w:val="1"/>
      <w:numFmt w:val="decimal"/>
      <w:lvlText w:val="%1)"/>
      <w:lvlJc w:val="left"/>
      <w:pPr>
        <w:tabs>
          <w:tab w:val="num" w:pos="1226"/>
        </w:tabs>
        <w:ind w:left="1226" w:hanging="375"/>
      </w:pPr>
      <w:rPr>
        <w:rFonts w:hint="default"/>
      </w:rPr>
    </w:lvl>
  </w:abstractNum>
  <w:abstractNum w:abstractNumId="7">
    <w:nsid w:val="32E5397E"/>
    <w:multiLevelType w:val="hybridMultilevel"/>
    <w:tmpl w:val="E2D225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2308D3"/>
    <w:multiLevelType w:val="singleLevel"/>
    <w:tmpl w:val="6B5ADF10"/>
    <w:lvl w:ilvl="0">
      <w:start w:val="2"/>
      <w:numFmt w:val="bullet"/>
      <w:lvlText w:val="-"/>
      <w:lvlJc w:val="left"/>
      <w:pPr>
        <w:tabs>
          <w:tab w:val="num" w:pos="360"/>
        </w:tabs>
        <w:ind w:left="360" w:hanging="360"/>
      </w:pPr>
      <w:rPr>
        <w:rFonts w:hint="default"/>
      </w:rPr>
    </w:lvl>
  </w:abstractNum>
  <w:abstractNum w:abstractNumId="9">
    <w:nsid w:val="3EC8438E"/>
    <w:multiLevelType w:val="hybridMultilevel"/>
    <w:tmpl w:val="F044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90E35"/>
    <w:multiLevelType w:val="hybridMultilevel"/>
    <w:tmpl w:val="4FCC9A8E"/>
    <w:lvl w:ilvl="0" w:tplc="CFEE6AC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4179B"/>
    <w:multiLevelType w:val="singleLevel"/>
    <w:tmpl w:val="9B42A462"/>
    <w:lvl w:ilvl="0">
      <w:start w:val="1"/>
      <w:numFmt w:val="decimal"/>
      <w:lvlText w:val="%1."/>
      <w:lvlJc w:val="left"/>
      <w:pPr>
        <w:tabs>
          <w:tab w:val="num" w:pos="1080"/>
        </w:tabs>
        <w:ind w:left="1080" w:hanging="360"/>
      </w:pPr>
      <w:rPr>
        <w:rFonts w:hint="default"/>
      </w:rPr>
    </w:lvl>
  </w:abstractNum>
  <w:abstractNum w:abstractNumId="12">
    <w:nsid w:val="4D6B420B"/>
    <w:multiLevelType w:val="singleLevel"/>
    <w:tmpl w:val="B35C6496"/>
    <w:lvl w:ilvl="0">
      <w:numFmt w:val="bullet"/>
      <w:lvlText w:val="-"/>
      <w:lvlJc w:val="left"/>
      <w:pPr>
        <w:tabs>
          <w:tab w:val="num" w:pos="1211"/>
        </w:tabs>
        <w:ind w:left="1211" w:hanging="360"/>
      </w:pPr>
      <w:rPr>
        <w:rFonts w:hint="default"/>
      </w:rPr>
    </w:lvl>
  </w:abstractNum>
  <w:abstractNum w:abstractNumId="13">
    <w:nsid w:val="509704BE"/>
    <w:multiLevelType w:val="hybridMultilevel"/>
    <w:tmpl w:val="B3D8F71E"/>
    <w:lvl w:ilvl="0" w:tplc="CDE6713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58C24C14"/>
    <w:multiLevelType w:val="hybridMultilevel"/>
    <w:tmpl w:val="5C7C5FF6"/>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15">
    <w:nsid w:val="65B63B6E"/>
    <w:multiLevelType w:val="singleLevel"/>
    <w:tmpl w:val="97C4E542"/>
    <w:lvl w:ilvl="0">
      <w:numFmt w:val="bullet"/>
      <w:lvlText w:val="-"/>
      <w:lvlJc w:val="left"/>
      <w:pPr>
        <w:tabs>
          <w:tab w:val="num" w:pos="1224"/>
        </w:tabs>
        <w:ind w:left="1224" w:hanging="360"/>
      </w:pPr>
      <w:rPr>
        <w:rFonts w:hint="default"/>
      </w:rPr>
    </w:lvl>
  </w:abstractNum>
  <w:abstractNum w:abstractNumId="16">
    <w:nsid w:val="6CCD36DC"/>
    <w:multiLevelType w:val="hybridMultilevel"/>
    <w:tmpl w:val="967C78B0"/>
    <w:lvl w:ilvl="0" w:tplc="69426F2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72806929"/>
    <w:multiLevelType w:val="hybridMultilevel"/>
    <w:tmpl w:val="6D3AB1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6"/>
  </w:num>
  <w:num w:numId="3">
    <w:abstractNumId w:val="9"/>
  </w:num>
  <w:num w:numId="4">
    <w:abstractNumId w:val="7"/>
  </w:num>
  <w:num w:numId="5">
    <w:abstractNumId w:val="2"/>
  </w:num>
  <w:num w:numId="6">
    <w:abstractNumId w:val="13"/>
  </w:num>
  <w:num w:numId="7">
    <w:abstractNumId w:val="5"/>
  </w:num>
  <w:num w:numId="8">
    <w:abstractNumId w:val="3"/>
  </w:num>
  <w:num w:numId="9">
    <w:abstractNumId w:val="12"/>
  </w:num>
  <w:num w:numId="10">
    <w:abstractNumId w:val="11"/>
  </w:num>
  <w:num w:numId="11">
    <w:abstractNumId w:val="0"/>
  </w:num>
  <w:num w:numId="12">
    <w:abstractNumId w:val="1"/>
  </w:num>
  <w:num w:numId="13">
    <w:abstractNumId w:val="15"/>
  </w:num>
  <w:num w:numId="14">
    <w:abstractNumId w:val="6"/>
  </w:num>
  <w:num w:numId="15">
    <w:abstractNumId w:val="4"/>
  </w:num>
  <w:num w:numId="16">
    <w:abstractNumId w:val="1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57AD4"/>
    <w:rsid w:val="00002B82"/>
    <w:rsid w:val="00004529"/>
    <w:rsid w:val="000050F4"/>
    <w:rsid w:val="000171F3"/>
    <w:rsid w:val="00024594"/>
    <w:rsid w:val="000306CD"/>
    <w:rsid w:val="000314AC"/>
    <w:rsid w:val="00033499"/>
    <w:rsid w:val="00033B01"/>
    <w:rsid w:val="00040A10"/>
    <w:rsid w:val="00041E02"/>
    <w:rsid w:val="000437DB"/>
    <w:rsid w:val="00051E79"/>
    <w:rsid w:val="000520BD"/>
    <w:rsid w:val="000548B7"/>
    <w:rsid w:val="0005604E"/>
    <w:rsid w:val="0006048D"/>
    <w:rsid w:val="00071C6C"/>
    <w:rsid w:val="0009534D"/>
    <w:rsid w:val="000A03CC"/>
    <w:rsid w:val="000A17C3"/>
    <w:rsid w:val="000A20C2"/>
    <w:rsid w:val="000B04F7"/>
    <w:rsid w:val="000B1298"/>
    <w:rsid w:val="000B23FE"/>
    <w:rsid w:val="000B3812"/>
    <w:rsid w:val="000B3DB3"/>
    <w:rsid w:val="000B46F7"/>
    <w:rsid w:val="000B738B"/>
    <w:rsid w:val="000B7393"/>
    <w:rsid w:val="000C7B97"/>
    <w:rsid w:val="000D0D3B"/>
    <w:rsid w:val="000D11C8"/>
    <w:rsid w:val="000D1AD1"/>
    <w:rsid w:val="000D44A1"/>
    <w:rsid w:val="000D61F8"/>
    <w:rsid w:val="000E03D7"/>
    <w:rsid w:val="000E47FE"/>
    <w:rsid w:val="000E76CD"/>
    <w:rsid w:val="000F2D72"/>
    <w:rsid w:val="000F7415"/>
    <w:rsid w:val="000F7B29"/>
    <w:rsid w:val="00100028"/>
    <w:rsid w:val="00102059"/>
    <w:rsid w:val="001046C2"/>
    <w:rsid w:val="00111FCC"/>
    <w:rsid w:val="00112EA5"/>
    <w:rsid w:val="001139DE"/>
    <w:rsid w:val="001218E6"/>
    <w:rsid w:val="0012336B"/>
    <w:rsid w:val="00124B90"/>
    <w:rsid w:val="00125FED"/>
    <w:rsid w:val="00132C16"/>
    <w:rsid w:val="001349FE"/>
    <w:rsid w:val="001431D7"/>
    <w:rsid w:val="00150ADA"/>
    <w:rsid w:val="00151F2B"/>
    <w:rsid w:val="001524E0"/>
    <w:rsid w:val="0015431E"/>
    <w:rsid w:val="00160107"/>
    <w:rsid w:val="0016041D"/>
    <w:rsid w:val="001614BF"/>
    <w:rsid w:val="00161BF0"/>
    <w:rsid w:val="00165E63"/>
    <w:rsid w:val="00173FD6"/>
    <w:rsid w:val="001806BC"/>
    <w:rsid w:val="0018100F"/>
    <w:rsid w:val="00182012"/>
    <w:rsid w:val="0018289E"/>
    <w:rsid w:val="00182D9A"/>
    <w:rsid w:val="001922D1"/>
    <w:rsid w:val="0019268B"/>
    <w:rsid w:val="00192C93"/>
    <w:rsid w:val="001A200F"/>
    <w:rsid w:val="001A29C6"/>
    <w:rsid w:val="001B1654"/>
    <w:rsid w:val="001B5950"/>
    <w:rsid w:val="001C1E9C"/>
    <w:rsid w:val="001C357E"/>
    <w:rsid w:val="001C4BC3"/>
    <w:rsid w:val="001E5195"/>
    <w:rsid w:val="001E7683"/>
    <w:rsid w:val="001F1FCB"/>
    <w:rsid w:val="001F78B7"/>
    <w:rsid w:val="00205C14"/>
    <w:rsid w:val="002123E0"/>
    <w:rsid w:val="00212C5D"/>
    <w:rsid w:val="0021792A"/>
    <w:rsid w:val="00226724"/>
    <w:rsid w:val="0023411B"/>
    <w:rsid w:val="00235708"/>
    <w:rsid w:val="002357AF"/>
    <w:rsid w:val="002358BC"/>
    <w:rsid w:val="00235A4D"/>
    <w:rsid w:val="002414E5"/>
    <w:rsid w:val="00242212"/>
    <w:rsid w:val="002430BB"/>
    <w:rsid w:val="002454A7"/>
    <w:rsid w:val="002500C7"/>
    <w:rsid w:val="002507DA"/>
    <w:rsid w:val="0025215F"/>
    <w:rsid w:val="002569C5"/>
    <w:rsid w:val="00260F17"/>
    <w:rsid w:val="0026149B"/>
    <w:rsid w:val="00265E7C"/>
    <w:rsid w:val="00272C00"/>
    <w:rsid w:val="00273D26"/>
    <w:rsid w:val="00275204"/>
    <w:rsid w:val="00275DA3"/>
    <w:rsid w:val="002810B4"/>
    <w:rsid w:val="0028433E"/>
    <w:rsid w:val="00285933"/>
    <w:rsid w:val="00285EDD"/>
    <w:rsid w:val="00285FAB"/>
    <w:rsid w:val="0029030B"/>
    <w:rsid w:val="00297161"/>
    <w:rsid w:val="002A1146"/>
    <w:rsid w:val="002A68A5"/>
    <w:rsid w:val="002A6FA5"/>
    <w:rsid w:val="002A7DAB"/>
    <w:rsid w:val="002B16B2"/>
    <w:rsid w:val="002B3BF8"/>
    <w:rsid w:val="002C01AC"/>
    <w:rsid w:val="002C1CF2"/>
    <w:rsid w:val="002C2AA3"/>
    <w:rsid w:val="002C3D17"/>
    <w:rsid w:val="002E0CC9"/>
    <w:rsid w:val="002E0DB8"/>
    <w:rsid w:val="002E5608"/>
    <w:rsid w:val="002E7275"/>
    <w:rsid w:val="002E74C4"/>
    <w:rsid w:val="002F423F"/>
    <w:rsid w:val="002F49CC"/>
    <w:rsid w:val="00300CA6"/>
    <w:rsid w:val="00303872"/>
    <w:rsid w:val="003229A7"/>
    <w:rsid w:val="00324028"/>
    <w:rsid w:val="00325A39"/>
    <w:rsid w:val="003351B4"/>
    <w:rsid w:val="003377D2"/>
    <w:rsid w:val="00340963"/>
    <w:rsid w:val="00343C8B"/>
    <w:rsid w:val="00346F05"/>
    <w:rsid w:val="003507CE"/>
    <w:rsid w:val="00350DF0"/>
    <w:rsid w:val="00351E73"/>
    <w:rsid w:val="003613AA"/>
    <w:rsid w:val="00361BF7"/>
    <w:rsid w:val="003742CF"/>
    <w:rsid w:val="00375280"/>
    <w:rsid w:val="0037798C"/>
    <w:rsid w:val="0038224D"/>
    <w:rsid w:val="0038590E"/>
    <w:rsid w:val="00386023"/>
    <w:rsid w:val="00386BC6"/>
    <w:rsid w:val="0039246A"/>
    <w:rsid w:val="00392B5E"/>
    <w:rsid w:val="00394339"/>
    <w:rsid w:val="00395594"/>
    <w:rsid w:val="00396006"/>
    <w:rsid w:val="003A2271"/>
    <w:rsid w:val="003A4233"/>
    <w:rsid w:val="003A5CF9"/>
    <w:rsid w:val="003A75DF"/>
    <w:rsid w:val="003A787A"/>
    <w:rsid w:val="003B0139"/>
    <w:rsid w:val="003B088F"/>
    <w:rsid w:val="003B2355"/>
    <w:rsid w:val="003B7D0E"/>
    <w:rsid w:val="003C1E6F"/>
    <w:rsid w:val="003C79B3"/>
    <w:rsid w:val="003D1862"/>
    <w:rsid w:val="003D1CB2"/>
    <w:rsid w:val="003D436F"/>
    <w:rsid w:val="003D6D9F"/>
    <w:rsid w:val="003D6F36"/>
    <w:rsid w:val="003E09D7"/>
    <w:rsid w:val="003E49EC"/>
    <w:rsid w:val="003E5D23"/>
    <w:rsid w:val="003E640D"/>
    <w:rsid w:val="003F7C6C"/>
    <w:rsid w:val="00400866"/>
    <w:rsid w:val="00404706"/>
    <w:rsid w:val="00406DD1"/>
    <w:rsid w:val="00407BA7"/>
    <w:rsid w:val="00410161"/>
    <w:rsid w:val="00410957"/>
    <w:rsid w:val="00414060"/>
    <w:rsid w:val="004221FF"/>
    <w:rsid w:val="00423E50"/>
    <w:rsid w:val="0043446D"/>
    <w:rsid w:val="004406AE"/>
    <w:rsid w:val="00441B61"/>
    <w:rsid w:val="00441EB7"/>
    <w:rsid w:val="004420EF"/>
    <w:rsid w:val="00453DF9"/>
    <w:rsid w:val="00455CD7"/>
    <w:rsid w:val="00456DDC"/>
    <w:rsid w:val="00461A8B"/>
    <w:rsid w:val="0046280D"/>
    <w:rsid w:val="004655E4"/>
    <w:rsid w:val="00466578"/>
    <w:rsid w:val="00467B59"/>
    <w:rsid w:val="004701F7"/>
    <w:rsid w:val="004761E9"/>
    <w:rsid w:val="0047769B"/>
    <w:rsid w:val="00481314"/>
    <w:rsid w:val="00482E15"/>
    <w:rsid w:val="00485762"/>
    <w:rsid w:val="0049078D"/>
    <w:rsid w:val="004907C5"/>
    <w:rsid w:val="00491811"/>
    <w:rsid w:val="004929C0"/>
    <w:rsid w:val="00497628"/>
    <w:rsid w:val="004A2227"/>
    <w:rsid w:val="004A2DA8"/>
    <w:rsid w:val="004A555B"/>
    <w:rsid w:val="004B2841"/>
    <w:rsid w:val="004C29F4"/>
    <w:rsid w:val="004C7A70"/>
    <w:rsid w:val="004D4D30"/>
    <w:rsid w:val="004D5418"/>
    <w:rsid w:val="004D556C"/>
    <w:rsid w:val="004F1387"/>
    <w:rsid w:val="004F4505"/>
    <w:rsid w:val="004F5085"/>
    <w:rsid w:val="005005C2"/>
    <w:rsid w:val="00501A27"/>
    <w:rsid w:val="00501F4F"/>
    <w:rsid w:val="00502BD5"/>
    <w:rsid w:val="005115C6"/>
    <w:rsid w:val="00515D8D"/>
    <w:rsid w:val="00516F8E"/>
    <w:rsid w:val="00522CA4"/>
    <w:rsid w:val="00524BC1"/>
    <w:rsid w:val="005319F2"/>
    <w:rsid w:val="005337B9"/>
    <w:rsid w:val="005428AA"/>
    <w:rsid w:val="00547334"/>
    <w:rsid w:val="0055120F"/>
    <w:rsid w:val="005512DF"/>
    <w:rsid w:val="00556140"/>
    <w:rsid w:val="0055761A"/>
    <w:rsid w:val="00557BBB"/>
    <w:rsid w:val="00563863"/>
    <w:rsid w:val="00566801"/>
    <w:rsid w:val="00573AC3"/>
    <w:rsid w:val="00586FA9"/>
    <w:rsid w:val="00587AB1"/>
    <w:rsid w:val="00593944"/>
    <w:rsid w:val="0059651F"/>
    <w:rsid w:val="00596BDA"/>
    <w:rsid w:val="005A2401"/>
    <w:rsid w:val="005A265C"/>
    <w:rsid w:val="005A309D"/>
    <w:rsid w:val="005A4A9E"/>
    <w:rsid w:val="005A5709"/>
    <w:rsid w:val="005A5D01"/>
    <w:rsid w:val="005B3EFD"/>
    <w:rsid w:val="005B43B8"/>
    <w:rsid w:val="005B5F19"/>
    <w:rsid w:val="005B79DE"/>
    <w:rsid w:val="005C4634"/>
    <w:rsid w:val="005C7516"/>
    <w:rsid w:val="005D3EBE"/>
    <w:rsid w:val="005D4946"/>
    <w:rsid w:val="005D54DE"/>
    <w:rsid w:val="005E3BD8"/>
    <w:rsid w:val="005E7BC7"/>
    <w:rsid w:val="005F1285"/>
    <w:rsid w:val="005F1E32"/>
    <w:rsid w:val="005F205D"/>
    <w:rsid w:val="005F43F1"/>
    <w:rsid w:val="005F5351"/>
    <w:rsid w:val="0060596C"/>
    <w:rsid w:val="00606B63"/>
    <w:rsid w:val="00611362"/>
    <w:rsid w:val="006131EB"/>
    <w:rsid w:val="006222A1"/>
    <w:rsid w:val="006342A0"/>
    <w:rsid w:val="00637727"/>
    <w:rsid w:val="006442F1"/>
    <w:rsid w:val="00644FBD"/>
    <w:rsid w:val="0064530D"/>
    <w:rsid w:val="006518A9"/>
    <w:rsid w:val="0065496B"/>
    <w:rsid w:val="006556C7"/>
    <w:rsid w:val="00655AE1"/>
    <w:rsid w:val="0066063F"/>
    <w:rsid w:val="00660A9C"/>
    <w:rsid w:val="00660F9F"/>
    <w:rsid w:val="00662835"/>
    <w:rsid w:val="00662B1B"/>
    <w:rsid w:val="00662C10"/>
    <w:rsid w:val="00665905"/>
    <w:rsid w:val="00666553"/>
    <w:rsid w:val="00666807"/>
    <w:rsid w:val="00671DBF"/>
    <w:rsid w:val="00677E0B"/>
    <w:rsid w:val="006868E8"/>
    <w:rsid w:val="00687C2F"/>
    <w:rsid w:val="00687E80"/>
    <w:rsid w:val="006907DD"/>
    <w:rsid w:val="00690DF7"/>
    <w:rsid w:val="00696DCF"/>
    <w:rsid w:val="006B1CDA"/>
    <w:rsid w:val="006B2CAF"/>
    <w:rsid w:val="006B63EC"/>
    <w:rsid w:val="006C5545"/>
    <w:rsid w:val="006C7C4F"/>
    <w:rsid w:val="006C7DE6"/>
    <w:rsid w:val="006D1EC4"/>
    <w:rsid w:val="006D5C31"/>
    <w:rsid w:val="006D5F6B"/>
    <w:rsid w:val="006D630B"/>
    <w:rsid w:val="006E160C"/>
    <w:rsid w:val="006E5574"/>
    <w:rsid w:val="006E5780"/>
    <w:rsid w:val="006F080D"/>
    <w:rsid w:val="006F461E"/>
    <w:rsid w:val="006F5791"/>
    <w:rsid w:val="00703B82"/>
    <w:rsid w:val="00703CB2"/>
    <w:rsid w:val="007042FF"/>
    <w:rsid w:val="007045F7"/>
    <w:rsid w:val="00707B46"/>
    <w:rsid w:val="0071341C"/>
    <w:rsid w:val="00731339"/>
    <w:rsid w:val="00733F9D"/>
    <w:rsid w:val="00734BB0"/>
    <w:rsid w:val="00737491"/>
    <w:rsid w:val="00737B3B"/>
    <w:rsid w:val="00745319"/>
    <w:rsid w:val="0075216C"/>
    <w:rsid w:val="00761393"/>
    <w:rsid w:val="00762CC7"/>
    <w:rsid w:val="00763FFB"/>
    <w:rsid w:val="00764371"/>
    <w:rsid w:val="007718B1"/>
    <w:rsid w:val="007746E3"/>
    <w:rsid w:val="00775738"/>
    <w:rsid w:val="00777124"/>
    <w:rsid w:val="0077793C"/>
    <w:rsid w:val="0078317B"/>
    <w:rsid w:val="00783B5F"/>
    <w:rsid w:val="00784855"/>
    <w:rsid w:val="007A20F7"/>
    <w:rsid w:val="007A28D0"/>
    <w:rsid w:val="007A2B1A"/>
    <w:rsid w:val="007A4E4D"/>
    <w:rsid w:val="007A6205"/>
    <w:rsid w:val="007A660A"/>
    <w:rsid w:val="007B1EC4"/>
    <w:rsid w:val="007B2A53"/>
    <w:rsid w:val="007C0DFD"/>
    <w:rsid w:val="007C1C8A"/>
    <w:rsid w:val="007D4CBF"/>
    <w:rsid w:val="007E284F"/>
    <w:rsid w:val="007E6A85"/>
    <w:rsid w:val="007F2C38"/>
    <w:rsid w:val="007F59A2"/>
    <w:rsid w:val="007F639F"/>
    <w:rsid w:val="00804B78"/>
    <w:rsid w:val="008078EC"/>
    <w:rsid w:val="0081053D"/>
    <w:rsid w:val="00810A76"/>
    <w:rsid w:val="00810C62"/>
    <w:rsid w:val="008117CC"/>
    <w:rsid w:val="00820EBE"/>
    <w:rsid w:val="00821C86"/>
    <w:rsid w:val="0082310C"/>
    <w:rsid w:val="008403B1"/>
    <w:rsid w:val="0084161E"/>
    <w:rsid w:val="00841B25"/>
    <w:rsid w:val="0084668D"/>
    <w:rsid w:val="008473E3"/>
    <w:rsid w:val="00850419"/>
    <w:rsid w:val="0085108D"/>
    <w:rsid w:val="00860787"/>
    <w:rsid w:val="00864171"/>
    <w:rsid w:val="00866040"/>
    <w:rsid w:val="00866D27"/>
    <w:rsid w:val="00867B82"/>
    <w:rsid w:val="00872DFE"/>
    <w:rsid w:val="008733CD"/>
    <w:rsid w:val="0087649E"/>
    <w:rsid w:val="0087650E"/>
    <w:rsid w:val="00876F7F"/>
    <w:rsid w:val="00884F67"/>
    <w:rsid w:val="0088543E"/>
    <w:rsid w:val="00886586"/>
    <w:rsid w:val="0088675B"/>
    <w:rsid w:val="00890213"/>
    <w:rsid w:val="00890504"/>
    <w:rsid w:val="0089397A"/>
    <w:rsid w:val="008A1DE7"/>
    <w:rsid w:val="008A3E16"/>
    <w:rsid w:val="008A4E87"/>
    <w:rsid w:val="008A516C"/>
    <w:rsid w:val="008A7740"/>
    <w:rsid w:val="008A7B30"/>
    <w:rsid w:val="008B0E67"/>
    <w:rsid w:val="008B1261"/>
    <w:rsid w:val="008B14C0"/>
    <w:rsid w:val="008B5D95"/>
    <w:rsid w:val="008B751E"/>
    <w:rsid w:val="008B7F92"/>
    <w:rsid w:val="008C1D75"/>
    <w:rsid w:val="008C6C26"/>
    <w:rsid w:val="008D28A6"/>
    <w:rsid w:val="008D2AE7"/>
    <w:rsid w:val="008D4499"/>
    <w:rsid w:val="008D4CF3"/>
    <w:rsid w:val="008D7C5E"/>
    <w:rsid w:val="008E0314"/>
    <w:rsid w:val="008E4EAB"/>
    <w:rsid w:val="008E76E3"/>
    <w:rsid w:val="008F62D7"/>
    <w:rsid w:val="00903DBE"/>
    <w:rsid w:val="0091027B"/>
    <w:rsid w:val="00910755"/>
    <w:rsid w:val="00915EF7"/>
    <w:rsid w:val="00920199"/>
    <w:rsid w:val="009251E9"/>
    <w:rsid w:val="0093133C"/>
    <w:rsid w:val="00932DC5"/>
    <w:rsid w:val="00934571"/>
    <w:rsid w:val="00934FA8"/>
    <w:rsid w:val="00936389"/>
    <w:rsid w:val="00937C2F"/>
    <w:rsid w:val="009417C5"/>
    <w:rsid w:val="00942ACF"/>
    <w:rsid w:val="009430DB"/>
    <w:rsid w:val="00943E64"/>
    <w:rsid w:val="009441AB"/>
    <w:rsid w:val="009465C8"/>
    <w:rsid w:val="00946E85"/>
    <w:rsid w:val="00947B79"/>
    <w:rsid w:val="00951939"/>
    <w:rsid w:val="00951D45"/>
    <w:rsid w:val="00952FF9"/>
    <w:rsid w:val="00954358"/>
    <w:rsid w:val="00956649"/>
    <w:rsid w:val="00964443"/>
    <w:rsid w:val="00967BC7"/>
    <w:rsid w:val="00971675"/>
    <w:rsid w:val="00976374"/>
    <w:rsid w:val="009768CD"/>
    <w:rsid w:val="00977BAD"/>
    <w:rsid w:val="00983ED6"/>
    <w:rsid w:val="009844DA"/>
    <w:rsid w:val="00993473"/>
    <w:rsid w:val="009A2AA0"/>
    <w:rsid w:val="009B3FA8"/>
    <w:rsid w:val="009C068C"/>
    <w:rsid w:val="009C5A6D"/>
    <w:rsid w:val="009D0F24"/>
    <w:rsid w:val="009D1A0C"/>
    <w:rsid w:val="009D42AE"/>
    <w:rsid w:val="009D5317"/>
    <w:rsid w:val="009D54A9"/>
    <w:rsid w:val="009D580D"/>
    <w:rsid w:val="009D651B"/>
    <w:rsid w:val="009E173C"/>
    <w:rsid w:val="009E4F91"/>
    <w:rsid w:val="009E64D8"/>
    <w:rsid w:val="009F065E"/>
    <w:rsid w:val="009F1135"/>
    <w:rsid w:val="009F6315"/>
    <w:rsid w:val="009F7165"/>
    <w:rsid w:val="009F72CA"/>
    <w:rsid w:val="00A00D00"/>
    <w:rsid w:val="00A032B9"/>
    <w:rsid w:val="00A071B9"/>
    <w:rsid w:val="00A23982"/>
    <w:rsid w:val="00A23CF7"/>
    <w:rsid w:val="00A24FD3"/>
    <w:rsid w:val="00A31F0F"/>
    <w:rsid w:val="00A3591E"/>
    <w:rsid w:val="00A37C4C"/>
    <w:rsid w:val="00A44575"/>
    <w:rsid w:val="00A47691"/>
    <w:rsid w:val="00A521E2"/>
    <w:rsid w:val="00A5373E"/>
    <w:rsid w:val="00A53E8B"/>
    <w:rsid w:val="00A577F1"/>
    <w:rsid w:val="00A57AD4"/>
    <w:rsid w:val="00A57B3F"/>
    <w:rsid w:val="00A63630"/>
    <w:rsid w:val="00A64323"/>
    <w:rsid w:val="00A64CF3"/>
    <w:rsid w:val="00A70621"/>
    <w:rsid w:val="00A70E70"/>
    <w:rsid w:val="00A7269F"/>
    <w:rsid w:val="00A73222"/>
    <w:rsid w:val="00A73FB9"/>
    <w:rsid w:val="00A76C83"/>
    <w:rsid w:val="00A82ACB"/>
    <w:rsid w:val="00A86139"/>
    <w:rsid w:val="00A86A5D"/>
    <w:rsid w:val="00A86C71"/>
    <w:rsid w:val="00AA45A8"/>
    <w:rsid w:val="00AA45D1"/>
    <w:rsid w:val="00AA47C3"/>
    <w:rsid w:val="00AA55E8"/>
    <w:rsid w:val="00AA5986"/>
    <w:rsid w:val="00AA6C22"/>
    <w:rsid w:val="00AB2306"/>
    <w:rsid w:val="00AB478E"/>
    <w:rsid w:val="00AB4D5D"/>
    <w:rsid w:val="00AB6878"/>
    <w:rsid w:val="00AC1AAF"/>
    <w:rsid w:val="00AC2709"/>
    <w:rsid w:val="00AC5CD5"/>
    <w:rsid w:val="00AC665A"/>
    <w:rsid w:val="00AC7BF4"/>
    <w:rsid w:val="00AD3C14"/>
    <w:rsid w:val="00AD668E"/>
    <w:rsid w:val="00AD78B4"/>
    <w:rsid w:val="00AE0902"/>
    <w:rsid w:val="00AE12B5"/>
    <w:rsid w:val="00AE2CB0"/>
    <w:rsid w:val="00AE3632"/>
    <w:rsid w:val="00AE6B9C"/>
    <w:rsid w:val="00AF52D3"/>
    <w:rsid w:val="00AF5738"/>
    <w:rsid w:val="00AF6430"/>
    <w:rsid w:val="00B004BA"/>
    <w:rsid w:val="00B01EE1"/>
    <w:rsid w:val="00B02544"/>
    <w:rsid w:val="00B03097"/>
    <w:rsid w:val="00B077D9"/>
    <w:rsid w:val="00B107D2"/>
    <w:rsid w:val="00B164C6"/>
    <w:rsid w:val="00B179D3"/>
    <w:rsid w:val="00B2010B"/>
    <w:rsid w:val="00B228DE"/>
    <w:rsid w:val="00B26EA6"/>
    <w:rsid w:val="00B27CDE"/>
    <w:rsid w:val="00B305D1"/>
    <w:rsid w:val="00B3302A"/>
    <w:rsid w:val="00B34605"/>
    <w:rsid w:val="00B40F21"/>
    <w:rsid w:val="00B4229D"/>
    <w:rsid w:val="00B43664"/>
    <w:rsid w:val="00B44BB2"/>
    <w:rsid w:val="00B46979"/>
    <w:rsid w:val="00B473D0"/>
    <w:rsid w:val="00B47585"/>
    <w:rsid w:val="00B52965"/>
    <w:rsid w:val="00B52BC6"/>
    <w:rsid w:val="00B52DA8"/>
    <w:rsid w:val="00B54572"/>
    <w:rsid w:val="00B5691B"/>
    <w:rsid w:val="00B64137"/>
    <w:rsid w:val="00B71D57"/>
    <w:rsid w:val="00B75276"/>
    <w:rsid w:val="00B76062"/>
    <w:rsid w:val="00B9020D"/>
    <w:rsid w:val="00B91AC1"/>
    <w:rsid w:val="00B92F09"/>
    <w:rsid w:val="00B94CC1"/>
    <w:rsid w:val="00BA2796"/>
    <w:rsid w:val="00BA49B6"/>
    <w:rsid w:val="00BA7D75"/>
    <w:rsid w:val="00BA7E75"/>
    <w:rsid w:val="00BA7F75"/>
    <w:rsid w:val="00BD01EE"/>
    <w:rsid w:val="00BD03DC"/>
    <w:rsid w:val="00BD40CF"/>
    <w:rsid w:val="00BE0D37"/>
    <w:rsid w:val="00BE19BD"/>
    <w:rsid w:val="00BE4289"/>
    <w:rsid w:val="00BE5FEF"/>
    <w:rsid w:val="00BF1833"/>
    <w:rsid w:val="00BF34B3"/>
    <w:rsid w:val="00BF7E7A"/>
    <w:rsid w:val="00C137E9"/>
    <w:rsid w:val="00C143A9"/>
    <w:rsid w:val="00C178D7"/>
    <w:rsid w:val="00C17B83"/>
    <w:rsid w:val="00C22137"/>
    <w:rsid w:val="00C302EC"/>
    <w:rsid w:val="00C3483D"/>
    <w:rsid w:val="00C44D4D"/>
    <w:rsid w:val="00C44F67"/>
    <w:rsid w:val="00C54E60"/>
    <w:rsid w:val="00C674B4"/>
    <w:rsid w:val="00C7696E"/>
    <w:rsid w:val="00C83850"/>
    <w:rsid w:val="00C84740"/>
    <w:rsid w:val="00C8518B"/>
    <w:rsid w:val="00C87008"/>
    <w:rsid w:val="00C876E9"/>
    <w:rsid w:val="00C90844"/>
    <w:rsid w:val="00C9456E"/>
    <w:rsid w:val="00CA0AEF"/>
    <w:rsid w:val="00CA448B"/>
    <w:rsid w:val="00CA663D"/>
    <w:rsid w:val="00CA7712"/>
    <w:rsid w:val="00CB06AA"/>
    <w:rsid w:val="00CB0D8E"/>
    <w:rsid w:val="00CB2916"/>
    <w:rsid w:val="00CB47B5"/>
    <w:rsid w:val="00CB49B8"/>
    <w:rsid w:val="00CB5118"/>
    <w:rsid w:val="00CB718A"/>
    <w:rsid w:val="00CC0AC2"/>
    <w:rsid w:val="00CC0FAA"/>
    <w:rsid w:val="00CC1ABE"/>
    <w:rsid w:val="00CC206C"/>
    <w:rsid w:val="00CC3B19"/>
    <w:rsid w:val="00CC6090"/>
    <w:rsid w:val="00CC609A"/>
    <w:rsid w:val="00CD5EFE"/>
    <w:rsid w:val="00CE0BB4"/>
    <w:rsid w:val="00CE538D"/>
    <w:rsid w:val="00CE6603"/>
    <w:rsid w:val="00CE67FB"/>
    <w:rsid w:val="00CE7EFE"/>
    <w:rsid w:val="00CF144D"/>
    <w:rsid w:val="00CF386F"/>
    <w:rsid w:val="00CF50A7"/>
    <w:rsid w:val="00D00E9E"/>
    <w:rsid w:val="00D01D0F"/>
    <w:rsid w:val="00D05AD3"/>
    <w:rsid w:val="00D07E54"/>
    <w:rsid w:val="00D20D57"/>
    <w:rsid w:val="00D26EC4"/>
    <w:rsid w:val="00D27251"/>
    <w:rsid w:val="00D335DB"/>
    <w:rsid w:val="00D36896"/>
    <w:rsid w:val="00D36FC4"/>
    <w:rsid w:val="00D41056"/>
    <w:rsid w:val="00D41E8B"/>
    <w:rsid w:val="00D42825"/>
    <w:rsid w:val="00D43FC0"/>
    <w:rsid w:val="00D518B7"/>
    <w:rsid w:val="00D528A4"/>
    <w:rsid w:val="00D56ED2"/>
    <w:rsid w:val="00D62964"/>
    <w:rsid w:val="00D63C9D"/>
    <w:rsid w:val="00D73C52"/>
    <w:rsid w:val="00D74133"/>
    <w:rsid w:val="00D7534D"/>
    <w:rsid w:val="00D76B73"/>
    <w:rsid w:val="00D77543"/>
    <w:rsid w:val="00D807D1"/>
    <w:rsid w:val="00D82CAC"/>
    <w:rsid w:val="00D82DA3"/>
    <w:rsid w:val="00D837EA"/>
    <w:rsid w:val="00D849FC"/>
    <w:rsid w:val="00D85EE9"/>
    <w:rsid w:val="00D94A86"/>
    <w:rsid w:val="00D95FFF"/>
    <w:rsid w:val="00DA523D"/>
    <w:rsid w:val="00DA66B7"/>
    <w:rsid w:val="00DA7653"/>
    <w:rsid w:val="00DB0352"/>
    <w:rsid w:val="00DB0FA4"/>
    <w:rsid w:val="00DB202A"/>
    <w:rsid w:val="00DB2BC8"/>
    <w:rsid w:val="00DB366E"/>
    <w:rsid w:val="00DB7B6D"/>
    <w:rsid w:val="00DC3F3A"/>
    <w:rsid w:val="00DC700A"/>
    <w:rsid w:val="00DD2326"/>
    <w:rsid w:val="00DD5529"/>
    <w:rsid w:val="00DE0F4E"/>
    <w:rsid w:val="00DE1D14"/>
    <w:rsid w:val="00DE53F9"/>
    <w:rsid w:val="00DE7D07"/>
    <w:rsid w:val="00DF13D6"/>
    <w:rsid w:val="00DF1B66"/>
    <w:rsid w:val="00DF4E11"/>
    <w:rsid w:val="00DF4FCD"/>
    <w:rsid w:val="00DF5F52"/>
    <w:rsid w:val="00DF6A9B"/>
    <w:rsid w:val="00E0354B"/>
    <w:rsid w:val="00E14FEE"/>
    <w:rsid w:val="00E16F43"/>
    <w:rsid w:val="00E20871"/>
    <w:rsid w:val="00E23DB1"/>
    <w:rsid w:val="00E250C6"/>
    <w:rsid w:val="00E26A3E"/>
    <w:rsid w:val="00E277F1"/>
    <w:rsid w:val="00E31D11"/>
    <w:rsid w:val="00E31D5B"/>
    <w:rsid w:val="00E37104"/>
    <w:rsid w:val="00E37532"/>
    <w:rsid w:val="00E42843"/>
    <w:rsid w:val="00E438D0"/>
    <w:rsid w:val="00E448FA"/>
    <w:rsid w:val="00E45D78"/>
    <w:rsid w:val="00E46310"/>
    <w:rsid w:val="00E51BED"/>
    <w:rsid w:val="00E55314"/>
    <w:rsid w:val="00E55BD8"/>
    <w:rsid w:val="00E610C7"/>
    <w:rsid w:val="00E614AA"/>
    <w:rsid w:val="00E647C0"/>
    <w:rsid w:val="00E65414"/>
    <w:rsid w:val="00E6588C"/>
    <w:rsid w:val="00E65D1F"/>
    <w:rsid w:val="00E665B3"/>
    <w:rsid w:val="00E701E8"/>
    <w:rsid w:val="00E71184"/>
    <w:rsid w:val="00E809B1"/>
    <w:rsid w:val="00E8195D"/>
    <w:rsid w:val="00E8357D"/>
    <w:rsid w:val="00E86CB0"/>
    <w:rsid w:val="00E94585"/>
    <w:rsid w:val="00E9508D"/>
    <w:rsid w:val="00EA3568"/>
    <w:rsid w:val="00EA3F39"/>
    <w:rsid w:val="00EA4071"/>
    <w:rsid w:val="00EA5660"/>
    <w:rsid w:val="00EB0F52"/>
    <w:rsid w:val="00EB1A99"/>
    <w:rsid w:val="00EB400B"/>
    <w:rsid w:val="00EB5ABB"/>
    <w:rsid w:val="00EB5E48"/>
    <w:rsid w:val="00EB7081"/>
    <w:rsid w:val="00EB7120"/>
    <w:rsid w:val="00EC064A"/>
    <w:rsid w:val="00EC14B6"/>
    <w:rsid w:val="00EC253C"/>
    <w:rsid w:val="00EC2A6A"/>
    <w:rsid w:val="00EC3426"/>
    <w:rsid w:val="00EC40E1"/>
    <w:rsid w:val="00EC4E8B"/>
    <w:rsid w:val="00ED1539"/>
    <w:rsid w:val="00ED6EFB"/>
    <w:rsid w:val="00EE5BFA"/>
    <w:rsid w:val="00EF08E2"/>
    <w:rsid w:val="00EF489C"/>
    <w:rsid w:val="00EF575A"/>
    <w:rsid w:val="00EF64B8"/>
    <w:rsid w:val="00EF6A5A"/>
    <w:rsid w:val="00F010DC"/>
    <w:rsid w:val="00F02AD1"/>
    <w:rsid w:val="00F06F9C"/>
    <w:rsid w:val="00F07D2B"/>
    <w:rsid w:val="00F110A2"/>
    <w:rsid w:val="00F16C26"/>
    <w:rsid w:val="00F20B52"/>
    <w:rsid w:val="00F21C85"/>
    <w:rsid w:val="00F21F22"/>
    <w:rsid w:val="00F2519A"/>
    <w:rsid w:val="00F30EE6"/>
    <w:rsid w:val="00F31E1A"/>
    <w:rsid w:val="00F346C7"/>
    <w:rsid w:val="00F355C5"/>
    <w:rsid w:val="00F41C7A"/>
    <w:rsid w:val="00F4552F"/>
    <w:rsid w:val="00F50744"/>
    <w:rsid w:val="00F52243"/>
    <w:rsid w:val="00F6155B"/>
    <w:rsid w:val="00F61C25"/>
    <w:rsid w:val="00F63930"/>
    <w:rsid w:val="00F80820"/>
    <w:rsid w:val="00F8394C"/>
    <w:rsid w:val="00F85405"/>
    <w:rsid w:val="00F86629"/>
    <w:rsid w:val="00F86BA9"/>
    <w:rsid w:val="00F92C53"/>
    <w:rsid w:val="00F93B87"/>
    <w:rsid w:val="00FA2AA4"/>
    <w:rsid w:val="00FB6033"/>
    <w:rsid w:val="00FC1D35"/>
    <w:rsid w:val="00FC39EF"/>
    <w:rsid w:val="00FC4AD8"/>
    <w:rsid w:val="00FD0CDD"/>
    <w:rsid w:val="00FD12EF"/>
    <w:rsid w:val="00FD1D26"/>
    <w:rsid w:val="00FD1D39"/>
    <w:rsid w:val="00FD5612"/>
    <w:rsid w:val="00FD7A5E"/>
    <w:rsid w:val="00FE04C1"/>
    <w:rsid w:val="00FE13FB"/>
    <w:rsid w:val="00FE3416"/>
    <w:rsid w:val="00FE45BF"/>
    <w:rsid w:val="00FE4CD9"/>
    <w:rsid w:val="00FE50CF"/>
    <w:rsid w:val="00FF06E4"/>
    <w:rsid w:val="00FF07C9"/>
    <w:rsid w:val="00FF1175"/>
    <w:rsid w:val="00FF1DD7"/>
    <w:rsid w:val="00FF25E7"/>
    <w:rsid w:val="00FF5C23"/>
    <w:rsid w:val="00FF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218E6"/>
    <w:rPr>
      <w:sz w:val="24"/>
      <w:szCs w:val="24"/>
    </w:rPr>
  </w:style>
  <w:style w:type="paragraph" w:styleId="3">
    <w:name w:val="heading 3"/>
    <w:basedOn w:val="a2"/>
    <w:next w:val="a2"/>
    <w:link w:val="30"/>
    <w:uiPriority w:val="9"/>
    <w:qFormat/>
    <w:rsid w:val="00E277F1"/>
    <w:pPr>
      <w:keepNext/>
      <w:spacing w:before="240" w:after="60" w:line="276" w:lineRule="auto"/>
      <w:outlineLvl w:val="2"/>
    </w:pPr>
    <w:rPr>
      <w:rFonts w:ascii="Cambria" w:hAnsi="Cambria"/>
      <w:b/>
      <w:bCs/>
      <w:sz w:val="26"/>
      <w:szCs w:val="26"/>
      <w:lang w:eastAsia="en-US"/>
    </w:rPr>
  </w:style>
  <w:style w:type="paragraph" w:styleId="5">
    <w:name w:val="heading 5"/>
    <w:basedOn w:val="a2"/>
    <w:next w:val="a2"/>
    <w:link w:val="50"/>
    <w:qFormat/>
    <w:rsid w:val="00E277F1"/>
    <w:pPr>
      <w:keepNext/>
      <w:widowControl w:val="0"/>
      <w:jc w:val="both"/>
      <w:outlineLvl w:val="4"/>
    </w:pPr>
    <w:rPr>
      <w:snapToGrid w:val="0"/>
      <w:sz w:val="28"/>
      <w:szCs w:val="20"/>
    </w:rPr>
  </w:style>
  <w:style w:type="paragraph" w:styleId="7">
    <w:name w:val="heading 7"/>
    <w:basedOn w:val="a2"/>
    <w:next w:val="a2"/>
    <w:link w:val="70"/>
    <w:qFormat/>
    <w:rsid w:val="00E277F1"/>
    <w:pPr>
      <w:keepNext/>
      <w:jc w:val="center"/>
      <w:outlineLvl w:val="6"/>
    </w:pPr>
    <w:rPr>
      <w:b/>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75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link w:val="a8"/>
    <w:rsid w:val="00CB49B8"/>
    <w:rPr>
      <w:rFonts w:ascii="Segoe UI" w:hAnsi="Segoe UI" w:cs="Segoe UI"/>
      <w:sz w:val="18"/>
      <w:szCs w:val="18"/>
    </w:rPr>
  </w:style>
  <w:style w:type="character" w:customStyle="1" w:styleId="a8">
    <w:name w:val="Текст выноски Знак"/>
    <w:link w:val="a7"/>
    <w:rsid w:val="00CB49B8"/>
    <w:rPr>
      <w:rFonts w:ascii="Segoe UI" w:hAnsi="Segoe UI" w:cs="Segoe UI"/>
      <w:sz w:val="18"/>
      <w:szCs w:val="18"/>
    </w:rPr>
  </w:style>
  <w:style w:type="paragraph" w:styleId="a9">
    <w:name w:val="Body Text"/>
    <w:aliases w:val="Основной текст1,Основной текст Знак Знак,bt"/>
    <w:basedOn w:val="a2"/>
    <w:link w:val="aa"/>
    <w:rsid w:val="0006048D"/>
    <w:pPr>
      <w:spacing w:after="120"/>
    </w:pPr>
  </w:style>
  <w:style w:type="character" w:customStyle="1" w:styleId="aa">
    <w:name w:val="Основной текст Знак"/>
    <w:aliases w:val="Основной текст1 Знак,Основной текст Знак Знак Знак,bt Знак"/>
    <w:link w:val="a9"/>
    <w:rsid w:val="0006048D"/>
    <w:rPr>
      <w:sz w:val="24"/>
      <w:szCs w:val="24"/>
    </w:rPr>
  </w:style>
  <w:style w:type="paragraph" w:styleId="ab">
    <w:name w:val="header"/>
    <w:aliases w:val="Titul,Heder"/>
    <w:basedOn w:val="a2"/>
    <w:link w:val="ac"/>
    <w:uiPriority w:val="99"/>
    <w:rsid w:val="00B3302A"/>
    <w:pPr>
      <w:tabs>
        <w:tab w:val="center" w:pos="4677"/>
        <w:tab w:val="right" w:pos="9355"/>
      </w:tabs>
    </w:pPr>
  </w:style>
  <w:style w:type="character" w:customStyle="1" w:styleId="ac">
    <w:name w:val="Верхний колонтитул Знак"/>
    <w:aliases w:val="Titul Знак,Heder Знак"/>
    <w:link w:val="ab"/>
    <w:uiPriority w:val="99"/>
    <w:rsid w:val="00B3302A"/>
    <w:rPr>
      <w:sz w:val="24"/>
      <w:szCs w:val="24"/>
    </w:rPr>
  </w:style>
  <w:style w:type="paragraph" w:styleId="ad">
    <w:name w:val="footer"/>
    <w:basedOn w:val="a2"/>
    <w:link w:val="ae"/>
    <w:rsid w:val="00B3302A"/>
    <w:pPr>
      <w:tabs>
        <w:tab w:val="center" w:pos="4677"/>
        <w:tab w:val="right" w:pos="9355"/>
      </w:tabs>
    </w:pPr>
  </w:style>
  <w:style w:type="character" w:customStyle="1" w:styleId="ae">
    <w:name w:val="Нижний колонтитул Знак"/>
    <w:link w:val="ad"/>
    <w:rsid w:val="00B3302A"/>
    <w:rPr>
      <w:sz w:val="24"/>
      <w:szCs w:val="24"/>
    </w:rPr>
  </w:style>
  <w:style w:type="paragraph" w:styleId="af">
    <w:name w:val="List Paragraph"/>
    <w:basedOn w:val="a2"/>
    <w:uiPriority w:val="99"/>
    <w:qFormat/>
    <w:rsid w:val="00662C1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CC0AC2"/>
    <w:pPr>
      <w:widowControl w:val="0"/>
      <w:autoSpaceDE w:val="0"/>
      <w:autoSpaceDN w:val="0"/>
      <w:adjustRightInd w:val="0"/>
    </w:pPr>
    <w:rPr>
      <w:rFonts w:ascii="Arial" w:hAnsi="Arial" w:cs="Arial"/>
    </w:rPr>
  </w:style>
  <w:style w:type="paragraph" w:styleId="2">
    <w:name w:val="Body Text Indent 2"/>
    <w:basedOn w:val="a2"/>
    <w:link w:val="20"/>
    <w:rsid w:val="00E277F1"/>
    <w:pPr>
      <w:spacing w:after="120" w:line="480" w:lineRule="auto"/>
      <w:ind w:left="283"/>
    </w:pPr>
  </w:style>
  <w:style w:type="character" w:customStyle="1" w:styleId="20">
    <w:name w:val="Основной текст с отступом 2 Знак"/>
    <w:basedOn w:val="a3"/>
    <w:link w:val="2"/>
    <w:rsid w:val="00E277F1"/>
    <w:rPr>
      <w:sz w:val="24"/>
      <w:szCs w:val="24"/>
    </w:rPr>
  </w:style>
  <w:style w:type="paragraph" w:styleId="af0">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2"/>
    <w:link w:val="af1"/>
    <w:rsid w:val="00E277F1"/>
    <w:pPr>
      <w:spacing w:after="120"/>
      <w:ind w:left="283"/>
    </w:pPr>
  </w:style>
  <w:style w:type="character" w:customStyle="1" w:styleId="af1">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3"/>
    <w:link w:val="af0"/>
    <w:rsid w:val="00E277F1"/>
    <w:rPr>
      <w:sz w:val="24"/>
      <w:szCs w:val="24"/>
    </w:rPr>
  </w:style>
  <w:style w:type="paragraph" w:styleId="21">
    <w:name w:val="Body Text First Indent 2"/>
    <w:basedOn w:val="af0"/>
    <w:link w:val="22"/>
    <w:rsid w:val="00E277F1"/>
    <w:pPr>
      <w:spacing w:after="0"/>
      <w:ind w:left="360" w:firstLine="360"/>
    </w:pPr>
  </w:style>
  <w:style w:type="character" w:customStyle="1" w:styleId="22">
    <w:name w:val="Красная строка 2 Знак"/>
    <w:basedOn w:val="af1"/>
    <w:link w:val="21"/>
    <w:uiPriority w:val="99"/>
    <w:rsid w:val="00E277F1"/>
  </w:style>
  <w:style w:type="character" w:customStyle="1" w:styleId="30">
    <w:name w:val="Заголовок 3 Знак"/>
    <w:basedOn w:val="a3"/>
    <w:link w:val="3"/>
    <w:uiPriority w:val="9"/>
    <w:rsid w:val="00E277F1"/>
    <w:rPr>
      <w:rFonts w:ascii="Cambria" w:hAnsi="Cambria"/>
      <w:b/>
      <w:bCs/>
      <w:sz w:val="26"/>
      <w:szCs w:val="26"/>
      <w:lang w:eastAsia="en-US"/>
    </w:rPr>
  </w:style>
  <w:style w:type="character" w:customStyle="1" w:styleId="50">
    <w:name w:val="Заголовок 5 Знак"/>
    <w:basedOn w:val="a3"/>
    <w:link w:val="5"/>
    <w:rsid w:val="00E277F1"/>
    <w:rPr>
      <w:snapToGrid w:val="0"/>
      <w:sz w:val="28"/>
    </w:rPr>
  </w:style>
  <w:style w:type="character" w:customStyle="1" w:styleId="70">
    <w:name w:val="Заголовок 7 Знак"/>
    <w:basedOn w:val="a3"/>
    <w:link w:val="7"/>
    <w:rsid w:val="00E277F1"/>
    <w:rPr>
      <w:b/>
      <w:sz w:val="28"/>
    </w:rPr>
  </w:style>
  <w:style w:type="paragraph" w:customStyle="1" w:styleId="ConsPlusTitle">
    <w:name w:val="ConsPlusTitle"/>
    <w:rsid w:val="00E277F1"/>
    <w:rPr>
      <w:rFonts w:ascii="Arial" w:hAnsi="Arial"/>
      <w:b/>
      <w:snapToGrid w:val="0"/>
    </w:rPr>
  </w:style>
  <w:style w:type="paragraph" w:customStyle="1" w:styleId="ConsPlusNormal">
    <w:name w:val="ConsPlusNormal"/>
    <w:rsid w:val="00E277F1"/>
    <w:pPr>
      <w:ind w:firstLine="720"/>
    </w:pPr>
    <w:rPr>
      <w:rFonts w:ascii="Arial" w:hAnsi="Arial"/>
      <w:snapToGrid w:val="0"/>
    </w:rPr>
  </w:style>
  <w:style w:type="paragraph" w:styleId="af2">
    <w:name w:val="Title"/>
    <w:basedOn w:val="a2"/>
    <w:link w:val="af3"/>
    <w:qFormat/>
    <w:rsid w:val="00E277F1"/>
    <w:pPr>
      <w:jc w:val="center"/>
    </w:pPr>
    <w:rPr>
      <w:i/>
      <w:sz w:val="28"/>
      <w:szCs w:val="20"/>
    </w:rPr>
  </w:style>
  <w:style w:type="character" w:customStyle="1" w:styleId="af3">
    <w:name w:val="Название Знак"/>
    <w:basedOn w:val="a3"/>
    <w:link w:val="af2"/>
    <w:rsid w:val="00E277F1"/>
    <w:rPr>
      <w:i/>
      <w:sz w:val="28"/>
    </w:rPr>
  </w:style>
  <w:style w:type="paragraph" w:customStyle="1" w:styleId="ConsTitle">
    <w:name w:val="ConsTitle"/>
    <w:rsid w:val="00E277F1"/>
    <w:pPr>
      <w:widowControl w:val="0"/>
    </w:pPr>
    <w:rPr>
      <w:rFonts w:ascii="Arial" w:hAnsi="Arial"/>
      <w:b/>
      <w:snapToGrid w:val="0"/>
      <w:sz w:val="16"/>
    </w:rPr>
  </w:style>
  <w:style w:type="paragraph" w:customStyle="1" w:styleId="af4">
    <w:name w:val="Знак"/>
    <w:basedOn w:val="a2"/>
    <w:rsid w:val="00E277F1"/>
    <w:pPr>
      <w:spacing w:after="160" w:line="240" w:lineRule="exact"/>
    </w:pPr>
    <w:rPr>
      <w:rFonts w:ascii="Verdana" w:hAnsi="Verdana"/>
      <w:lang w:val="en-US" w:eastAsia="en-US"/>
    </w:rPr>
  </w:style>
  <w:style w:type="paragraph" w:customStyle="1" w:styleId="a1">
    <w:name w:val="Нумерованный абзац"/>
    <w:rsid w:val="00E277F1"/>
    <w:pPr>
      <w:numPr>
        <w:numId w:val="8"/>
      </w:numPr>
      <w:tabs>
        <w:tab w:val="left" w:pos="1134"/>
      </w:tabs>
      <w:suppressAutoHyphens/>
      <w:spacing w:before="240"/>
      <w:jc w:val="both"/>
    </w:pPr>
    <w:rPr>
      <w:noProof/>
      <w:sz w:val="28"/>
    </w:rPr>
  </w:style>
  <w:style w:type="paragraph" w:styleId="31">
    <w:name w:val="Body Text Indent 3"/>
    <w:basedOn w:val="a2"/>
    <w:link w:val="32"/>
    <w:rsid w:val="00E277F1"/>
    <w:pPr>
      <w:ind w:firstLine="709"/>
      <w:jc w:val="both"/>
    </w:pPr>
    <w:rPr>
      <w:sz w:val="28"/>
      <w:szCs w:val="20"/>
    </w:rPr>
  </w:style>
  <w:style w:type="character" w:customStyle="1" w:styleId="32">
    <w:name w:val="Основной текст с отступом 3 Знак"/>
    <w:basedOn w:val="a3"/>
    <w:link w:val="31"/>
    <w:rsid w:val="00E277F1"/>
    <w:rPr>
      <w:sz w:val="28"/>
    </w:rPr>
  </w:style>
  <w:style w:type="paragraph" w:customStyle="1" w:styleId="NormalANX">
    <w:name w:val="NormalANX"/>
    <w:basedOn w:val="a2"/>
    <w:rsid w:val="00E277F1"/>
    <w:pPr>
      <w:spacing w:before="240" w:after="240" w:line="360" w:lineRule="auto"/>
      <w:ind w:firstLine="720"/>
      <w:jc w:val="both"/>
    </w:pPr>
    <w:rPr>
      <w:sz w:val="28"/>
      <w:szCs w:val="20"/>
    </w:rPr>
  </w:style>
  <w:style w:type="character" w:styleId="af5">
    <w:name w:val="page number"/>
    <w:basedOn w:val="a3"/>
    <w:rsid w:val="00E277F1"/>
  </w:style>
  <w:style w:type="paragraph" w:styleId="a">
    <w:name w:val="List Number"/>
    <w:rsid w:val="00E277F1"/>
    <w:pPr>
      <w:numPr>
        <w:numId w:val="11"/>
      </w:numPr>
      <w:spacing w:line="288" w:lineRule="auto"/>
      <w:ind w:left="357" w:hanging="357"/>
      <w:jc w:val="both"/>
    </w:pPr>
    <w:rPr>
      <w:noProof/>
      <w:sz w:val="27"/>
    </w:rPr>
  </w:style>
  <w:style w:type="paragraph" w:styleId="a0">
    <w:name w:val="List Bullet"/>
    <w:autoRedefine/>
    <w:rsid w:val="00E277F1"/>
    <w:pPr>
      <w:numPr>
        <w:numId w:val="12"/>
      </w:numPr>
      <w:ind w:left="357" w:hanging="357"/>
    </w:pPr>
    <w:rPr>
      <w:noProof/>
      <w:sz w:val="27"/>
    </w:rPr>
  </w:style>
  <w:style w:type="character" w:customStyle="1" w:styleId="FontStyle12">
    <w:name w:val="Font Style12"/>
    <w:basedOn w:val="a3"/>
    <w:rsid w:val="00E277F1"/>
    <w:rPr>
      <w:rFonts w:ascii="Times New Roman" w:hAnsi="Times New Roman" w:cs="Times New Roman"/>
      <w:color w:val="000000"/>
      <w:sz w:val="26"/>
      <w:szCs w:val="26"/>
    </w:rPr>
  </w:style>
  <w:style w:type="paragraph" w:customStyle="1" w:styleId="23">
    <w:name w:val="Стиль2"/>
    <w:basedOn w:val="a2"/>
    <w:rsid w:val="00E277F1"/>
    <w:pPr>
      <w:ind w:firstLine="709"/>
      <w:jc w:val="both"/>
    </w:pPr>
    <w:rPr>
      <w:sz w:val="28"/>
      <w:szCs w:val="20"/>
    </w:rPr>
  </w:style>
  <w:style w:type="paragraph" w:customStyle="1" w:styleId="af6">
    <w:name w:val="Знак Знак Знак Знак Знак Знак Знак Знак Знак Знак"/>
    <w:basedOn w:val="a2"/>
    <w:rsid w:val="00E277F1"/>
    <w:pPr>
      <w:spacing w:after="160" w:line="240" w:lineRule="exact"/>
    </w:pPr>
    <w:rPr>
      <w:rFonts w:ascii="Verdana" w:hAnsi="Verdana"/>
      <w:lang w:val="en-US" w:eastAsia="en-US"/>
    </w:rPr>
  </w:style>
  <w:style w:type="paragraph" w:customStyle="1" w:styleId="1">
    <w:name w:val="Знак1"/>
    <w:basedOn w:val="a2"/>
    <w:rsid w:val="00E277F1"/>
    <w:pPr>
      <w:spacing w:before="100" w:beforeAutospacing="1" w:after="100" w:afterAutospacing="1"/>
    </w:pPr>
    <w:rPr>
      <w:rFonts w:ascii="Tahoma" w:hAnsi="Tahoma"/>
      <w:sz w:val="20"/>
      <w:szCs w:val="20"/>
      <w:lang w:val="en-US" w:eastAsia="en-US"/>
    </w:rPr>
  </w:style>
  <w:style w:type="character" w:customStyle="1" w:styleId="CharStyle3">
    <w:name w:val="Char Style 3"/>
    <w:basedOn w:val="a3"/>
    <w:link w:val="Style2"/>
    <w:rsid w:val="00E277F1"/>
    <w:rPr>
      <w:sz w:val="26"/>
      <w:szCs w:val="26"/>
      <w:shd w:val="clear" w:color="auto" w:fill="FFFFFF"/>
    </w:rPr>
  </w:style>
  <w:style w:type="paragraph" w:customStyle="1" w:styleId="Style2">
    <w:name w:val="Style 2"/>
    <w:basedOn w:val="a2"/>
    <w:link w:val="CharStyle3"/>
    <w:rsid w:val="00E277F1"/>
    <w:pPr>
      <w:widowControl w:val="0"/>
      <w:shd w:val="clear" w:color="auto" w:fill="FFFFFF"/>
      <w:spacing w:after="600" w:line="326" w:lineRule="exact"/>
    </w:pPr>
    <w:rPr>
      <w:sz w:val="26"/>
      <w:szCs w:val="26"/>
    </w:rPr>
  </w:style>
  <w:style w:type="paragraph" w:customStyle="1" w:styleId="10">
    <w:name w:val="Обычный1"/>
    <w:rsid w:val="00E277F1"/>
    <w:pPr>
      <w:widowControl w:val="0"/>
      <w:spacing w:line="300" w:lineRule="auto"/>
      <w:ind w:firstLine="700"/>
      <w:jc w:val="both"/>
    </w:pPr>
    <w:rPr>
      <w:snapToGrid w:val="0"/>
      <w:sz w:val="22"/>
    </w:rPr>
  </w:style>
  <w:style w:type="character" w:styleId="af7">
    <w:name w:val="Emphasis"/>
    <w:basedOn w:val="a3"/>
    <w:qFormat/>
    <w:rsid w:val="00E277F1"/>
    <w:rPr>
      <w:i/>
      <w:iCs/>
    </w:rPr>
  </w:style>
  <w:style w:type="paragraph" w:customStyle="1" w:styleId="ConsNormal">
    <w:name w:val="ConsNormal"/>
    <w:rsid w:val="00E277F1"/>
    <w:pPr>
      <w:widowControl w:val="0"/>
      <w:suppressAutoHyphens/>
      <w:ind w:firstLine="720"/>
    </w:pPr>
    <w:rPr>
      <w:lang w:eastAsia="ar-SA"/>
    </w:rPr>
  </w:style>
</w:styles>
</file>

<file path=word/webSettings.xml><?xml version="1.0" encoding="utf-8"?>
<w:webSettings xmlns:r="http://schemas.openxmlformats.org/officeDocument/2006/relationships" xmlns:w="http://schemas.openxmlformats.org/wordprocessingml/2006/main">
  <w:divs>
    <w:div w:id="1185709298">
      <w:bodyDiv w:val="1"/>
      <w:marLeft w:val="0"/>
      <w:marRight w:val="0"/>
      <w:marTop w:val="0"/>
      <w:marBottom w:val="0"/>
      <w:divBdr>
        <w:top w:val="none" w:sz="0" w:space="0" w:color="auto"/>
        <w:left w:val="none" w:sz="0" w:space="0" w:color="auto"/>
        <w:bottom w:val="none" w:sz="0" w:space="0" w:color="auto"/>
        <w:right w:val="none" w:sz="0" w:space="0" w:color="auto"/>
      </w:divBdr>
    </w:div>
    <w:div w:id="1627813875">
      <w:bodyDiv w:val="1"/>
      <w:marLeft w:val="0"/>
      <w:marRight w:val="0"/>
      <w:marTop w:val="0"/>
      <w:marBottom w:val="0"/>
      <w:divBdr>
        <w:top w:val="none" w:sz="0" w:space="0" w:color="auto"/>
        <w:left w:val="none" w:sz="0" w:space="0" w:color="auto"/>
        <w:bottom w:val="none" w:sz="0" w:space="0" w:color="auto"/>
        <w:right w:val="none" w:sz="0" w:space="0" w:color="auto"/>
      </w:divBdr>
    </w:div>
    <w:div w:id="1747802171">
      <w:bodyDiv w:val="1"/>
      <w:marLeft w:val="0"/>
      <w:marRight w:val="0"/>
      <w:marTop w:val="0"/>
      <w:marBottom w:val="0"/>
      <w:divBdr>
        <w:top w:val="none" w:sz="0" w:space="0" w:color="auto"/>
        <w:left w:val="none" w:sz="0" w:space="0" w:color="auto"/>
        <w:bottom w:val="none" w:sz="0" w:space="0" w:color="auto"/>
        <w:right w:val="none" w:sz="0" w:space="0" w:color="auto"/>
      </w:divBdr>
    </w:div>
    <w:div w:id="20913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26DD-30B9-48F3-9912-30EA3C79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5776</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КОНТРОЛЬНО – СЧЕТНАЯ ПАЛАТА</vt:lpstr>
    </vt:vector>
  </TitlesOfParts>
  <Company>ЗАО "Рэст"</Company>
  <LinksUpToDate>false</LinksUpToDate>
  <CharactersWithSpaces>38623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 – СЧЕТНАЯ ПАЛАТА</dc:title>
  <dc:creator>Владелец</dc:creator>
  <cp:lastModifiedBy>kompYOUter</cp:lastModifiedBy>
  <cp:revision>6</cp:revision>
  <cp:lastPrinted>2019-12-27T11:53:00Z</cp:lastPrinted>
  <dcterms:created xsi:type="dcterms:W3CDTF">2019-12-26T19:14:00Z</dcterms:created>
  <dcterms:modified xsi:type="dcterms:W3CDTF">2020-01-14T10:25:00Z</dcterms:modified>
</cp:coreProperties>
</file>