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B7" w:rsidRDefault="00D52CB7" w:rsidP="0023247A">
      <w:pPr>
        <w:jc w:val="center"/>
        <w:rPr>
          <w:b/>
          <w:sz w:val="28"/>
          <w:szCs w:val="28"/>
        </w:rPr>
      </w:pPr>
    </w:p>
    <w:p w:rsidR="0023247A" w:rsidRPr="00DE0907" w:rsidRDefault="0023247A" w:rsidP="0023247A">
      <w:pPr>
        <w:jc w:val="center"/>
        <w:rPr>
          <w:b/>
          <w:sz w:val="28"/>
          <w:szCs w:val="28"/>
        </w:rPr>
      </w:pPr>
      <w:r w:rsidRPr="00DE0907">
        <w:rPr>
          <w:b/>
          <w:sz w:val="28"/>
          <w:szCs w:val="28"/>
        </w:rPr>
        <w:t xml:space="preserve">  Заключение</w:t>
      </w:r>
    </w:p>
    <w:p w:rsidR="008072EF" w:rsidRDefault="0023247A" w:rsidP="008072EF">
      <w:pPr>
        <w:jc w:val="center"/>
        <w:rPr>
          <w:b/>
          <w:sz w:val="28"/>
          <w:szCs w:val="28"/>
        </w:rPr>
      </w:pPr>
      <w:r w:rsidRPr="00DE0907">
        <w:rPr>
          <w:b/>
          <w:sz w:val="28"/>
          <w:szCs w:val="28"/>
        </w:rPr>
        <w:t xml:space="preserve">        Контрольно-счетной палаты </w:t>
      </w:r>
      <w:r w:rsidR="008072EF">
        <w:rPr>
          <w:b/>
          <w:sz w:val="28"/>
          <w:szCs w:val="28"/>
        </w:rPr>
        <w:t xml:space="preserve">МО  </w:t>
      </w:r>
      <w:r w:rsidR="00AF0F92" w:rsidRPr="00DE0907">
        <w:rPr>
          <w:b/>
          <w:sz w:val="28"/>
          <w:szCs w:val="28"/>
        </w:rPr>
        <w:t>Ардонск</w:t>
      </w:r>
      <w:r w:rsidR="008072EF">
        <w:rPr>
          <w:b/>
          <w:sz w:val="28"/>
          <w:szCs w:val="28"/>
        </w:rPr>
        <w:t>ий</w:t>
      </w:r>
      <w:r w:rsidRPr="00DE0907">
        <w:rPr>
          <w:b/>
          <w:sz w:val="28"/>
          <w:szCs w:val="28"/>
        </w:rPr>
        <w:t xml:space="preserve">   район  </w:t>
      </w:r>
    </w:p>
    <w:p w:rsidR="0023247A" w:rsidRPr="00DE0907" w:rsidRDefault="0023247A" w:rsidP="006A0023">
      <w:pPr>
        <w:jc w:val="center"/>
        <w:rPr>
          <w:b/>
          <w:sz w:val="28"/>
          <w:szCs w:val="28"/>
        </w:rPr>
      </w:pPr>
      <w:r w:rsidRPr="00DE0907">
        <w:rPr>
          <w:b/>
          <w:sz w:val="28"/>
          <w:szCs w:val="28"/>
        </w:rPr>
        <w:t xml:space="preserve"> </w:t>
      </w:r>
      <w:r w:rsidR="00352F32" w:rsidRPr="00E57F5E">
        <w:rPr>
          <w:b/>
          <w:sz w:val="28"/>
          <w:szCs w:val="28"/>
        </w:rPr>
        <w:t xml:space="preserve">по результатам экспертно-аналитического мероприятия </w:t>
      </w:r>
      <w:r w:rsidR="00352F32" w:rsidRPr="00E57F5E">
        <w:rPr>
          <w:b/>
          <w:sz w:val="28"/>
          <w:szCs w:val="28"/>
          <w:lang w:eastAsia="en-US"/>
        </w:rPr>
        <w:t>по экспертизе</w:t>
      </w:r>
      <w:r w:rsidRPr="00DE0907">
        <w:rPr>
          <w:b/>
          <w:sz w:val="28"/>
          <w:szCs w:val="28"/>
        </w:rPr>
        <w:t xml:space="preserve"> </w:t>
      </w:r>
      <w:r w:rsidR="006A0023">
        <w:rPr>
          <w:b/>
          <w:sz w:val="28"/>
          <w:szCs w:val="28"/>
        </w:rPr>
        <w:t xml:space="preserve"> проек</w:t>
      </w:r>
      <w:r w:rsidR="00352F32">
        <w:rPr>
          <w:b/>
          <w:sz w:val="28"/>
          <w:szCs w:val="28"/>
        </w:rPr>
        <w:t>та</w:t>
      </w:r>
      <w:r w:rsidR="006A0023">
        <w:rPr>
          <w:b/>
          <w:sz w:val="28"/>
          <w:szCs w:val="28"/>
        </w:rPr>
        <w:t xml:space="preserve"> решения Собрания представителей муниципального образования Ардонский район «О бюджете муниципального образования Ардонский район на 2019 год и на плановый период 2020 и 2021 годов».</w:t>
      </w:r>
      <w:r w:rsidRPr="00DE0907">
        <w:rPr>
          <w:b/>
          <w:sz w:val="28"/>
          <w:szCs w:val="28"/>
        </w:rPr>
        <w:t xml:space="preserve">  </w:t>
      </w:r>
    </w:p>
    <w:p w:rsidR="0023247A" w:rsidRPr="00DE0907" w:rsidRDefault="0023247A" w:rsidP="0023247A">
      <w:pPr>
        <w:autoSpaceDE w:val="0"/>
        <w:autoSpaceDN w:val="0"/>
        <w:adjustRightInd w:val="0"/>
        <w:ind w:firstLine="540"/>
        <w:jc w:val="both"/>
        <w:rPr>
          <w:sz w:val="28"/>
          <w:szCs w:val="28"/>
        </w:rPr>
      </w:pPr>
    </w:p>
    <w:p w:rsidR="0023247A" w:rsidRPr="00DE0907" w:rsidRDefault="0023247A" w:rsidP="0023247A">
      <w:pPr>
        <w:autoSpaceDE w:val="0"/>
        <w:autoSpaceDN w:val="0"/>
        <w:adjustRightInd w:val="0"/>
        <w:jc w:val="both"/>
        <w:rPr>
          <w:sz w:val="28"/>
          <w:szCs w:val="28"/>
        </w:rPr>
      </w:pPr>
    </w:p>
    <w:p w:rsidR="0023247A" w:rsidRPr="00DE0907" w:rsidRDefault="0023247A" w:rsidP="0023247A">
      <w:pPr>
        <w:autoSpaceDE w:val="0"/>
        <w:autoSpaceDN w:val="0"/>
        <w:adjustRightInd w:val="0"/>
        <w:jc w:val="both"/>
        <w:rPr>
          <w:sz w:val="28"/>
          <w:szCs w:val="28"/>
        </w:rPr>
      </w:pPr>
      <w:r w:rsidRPr="00DE0907">
        <w:rPr>
          <w:sz w:val="28"/>
          <w:szCs w:val="28"/>
        </w:rPr>
        <w:t xml:space="preserve">    </w:t>
      </w:r>
      <w:r w:rsidR="006A0023">
        <w:rPr>
          <w:sz w:val="28"/>
          <w:szCs w:val="28"/>
        </w:rPr>
        <w:t>28</w:t>
      </w:r>
      <w:r w:rsidR="004B0481">
        <w:rPr>
          <w:sz w:val="28"/>
          <w:szCs w:val="28"/>
        </w:rPr>
        <w:t xml:space="preserve"> </w:t>
      </w:r>
      <w:r w:rsidR="006A0023">
        <w:rPr>
          <w:sz w:val="28"/>
          <w:szCs w:val="28"/>
        </w:rPr>
        <w:t>декабря</w:t>
      </w:r>
      <w:r w:rsidR="004B0481">
        <w:rPr>
          <w:sz w:val="28"/>
          <w:szCs w:val="28"/>
        </w:rPr>
        <w:t xml:space="preserve"> 201</w:t>
      </w:r>
      <w:r w:rsidR="006A0023">
        <w:rPr>
          <w:sz w:val="28"/>
          <w:szCs w:val="28"/>
        </w:rPr>
        <w:t>8</w:t>
      </w:r>
      <w:r w:rsidR="004B0481">
        <w:rPr>
          <w:sz w:val="28"/>
          <w:szCs w:val="28"/>
        </w:rPr>
        <w:t xml:space="preserve">г.                                                                                       </w:t>
      </w:r>
      <w:r w:rsidRPr="00DE0907">
        <w:rPr>
          <w:sz w:val="28"/>
          <w:szCs w:val="28"/>
        </w:rPr>
        <w:t xml:space="preserve">г. </w:t>
      </w:r>
      <w:r w:rsidR="00224EDC" w:rsidRPr="00DE0907">
        <w:rPr>
          <w:sz w:val="28"/>
          <w:szCs w:val="28"/>
        </w:rPr>
        <w:t>Ардон</w:t>
      </w:r>
    </w:p>
    <w:p w:rsidR="0023247A" w:rsidRDefault="0023247A" w:rsidP="0023247A">
      <w:pPr>
        <w:autoSpaceDE w:val="0"/>
        <w:autoSpaceDN w:val="0"/>
        <w:adjustRightInd w:val="0"/>
        <w:ind w:firstLine="540"/>
        <w:jc w:val="both"/>
        <w:rPr>
          <w:sz w:val="28"/>
          <w:szCs w:val="28"/>
        </w:rPr>
      </w:pPr>
    </w:p>
    <w:p w:rsidR="009B2FC1" w:rsidRDefault="009B2FC1" w:rsidP="0023247A">
      <w:pPr>
        <w:autoSpaceDE w:val="0"/>
        <w:autoSpaceDN w:val="0"/>
        <w:adjustRightInd w:val="0"/>
        <w:ind w:firstLine="540"/>
        <w:jc w:val="both"/>
        <w:rPr>
          <w:sz w:val="28"/>
          <w:szCs w:val="28"/>
        </w:rPr>
      </w:pPr>
    </w:p>
    <w:p w:rsidR="009B2FC1" w:rsidRPr="00DE0907" w:rsidRDefault="009B2FC1" w:rsidP="0023247A">
      <w:pPr>
        <w:autoSpaceDE w:val="0"/>
        <w:autoSpaceDN w:val="0"/>
        <w:adjustRightInd w:val="0"/>
        <w:ind w:firstLine="540"/>
        <w:jc w:val="both"/>
        <w:rPr>
          <w:sz w:val="28"/>
          <w:szCs w:val="28"/>
        </w:rPr>
      </w:pPr>
    </w:p>
    <w:p w:rsidR="00960C93" w:rsidRPr="000E48C4" w:rsidRDefault="00960C93" w:rsidP="000E48C4">
      <w:pPr>
        <w:tabs>
          <w:tab w:val="left" w:pos="851"/>
        </w:tabs>
        <w:ind w:firstLine="709"/>
        <w:contextualSpacing/>
        <w:rPr>
          <w:sz w:val="28"/>
        </w:rPr>
      </w:pPr>
      <w:r w:rsidRPr="00DE0907">
        <w:rPr>
          <w:b/>
          <w:sz w:val="28"/>
          <w:szCs w:val="28"/>
        </w:rPr>
        <w:t>Основание для проведения внешней проверки:</w:t>
      </w:r>
      <w:r w:rsidR="00352F32" w:rsidRPr="00352F32">
        <w:rPr>
          <w:sz w:val="28"/>
          <w:szCs w:val="28"/>
        </w:rPr>
        <w:t xml:space="preserve"> </w:t>
      </w:r>
      <w:r w:rsidR="00352F32" w:rsidRPr="00E57F5E">
        <w:rPr>
          <w:sz w:val="28"/>
          <w:szCs w:val="28"/>
        </w:rPr>
        <w:t xml:space="preserve">в соответствии с </w:t>
      </w:r>
      <w:r w:rsidR="00352F32" w:rsidRPr="00E57F5E">
        <w:rPr>
          <w:sz w:val="28"/>
        </w:rPr>
        <w:t xml:space="preserve">Бюджетным кодексом Российской Федерации </w:t>
      </w:r>
      <w:r w:rsidR="00352F32">
        <w:rPr>
          <w:sz w:val="28"/>
        </w:rPr>
        <w:t xml:space="preserve">, </w:t>
      </w:r>
      <w:r w:rsidR="00352F32" w:rsidRPr="00E57F5E">
        <w:rPr>
          <w:sz w:val="28"/>
        </w:rPr>
        <w:t xml:space="preserve">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926F8B">
        <w:rPr>
          <w:sz w:val="28"/>
        </w:rPr>
        <w:t xml:space="preserve"> Положением о контрольно-счетной палате, </w:t>
      </w:r>
      <w:r w:rsidR="00352F32" w:rsidRPr="00E57F5E">
        <w:rPr>
          <w:color w:val="000000"/>
          <w:sz w:val="28"/>
          <w:szCs w:val="28"/>
        </w:rPr>
        <w:t xml:space="preserve">иными нормативными правовыми актами, регулирующими бюджетные правоотношения, а также стандартами внешнего муниципального финансового контроля, </w:t>
      </w:r>
      <w:r w:rsidR="000E48C4">
        <w:rPr>
          <w:sz w:val="28"/>
        </w:rPr>
        <w:t>Планом работы на 2019 год,</w:t>
      </w:r>
      <w:r w:rsidRPr="00DE0907">
        <w:rPr>
          <w:sz w:val="28"/>
          <w:szCs w:val="28"/>
        </w:rPr>
        <w:t xml:space="preserve"> обращение</w:t>
      </w:r>
      <w:r w:rsidR="00926F8B">
        <w:rPr>
          <w:sz w:val="28"/>
          <w:szCs w:val="28"/>
        </w:rPr>
        <w:t>м  Г</w:t>
      </w:r>
      <w:r w:rsidRPr="00DE0907">
        <w:rPr>
          <w:sz w:val="28"/>
          <w:szCs w:val="28"/>
        </w:rPr>
        <w:t xml:space="preserve">лавы </w:t>
      </w:r>
      <w:r w:rsidR="00926F8B">
        <w:rPr>
          <w:sz w:val="28"/>
          <w:szCs w:val="28"/>
        </w:rPr>
        <w:t>а</w:t>
      </w:r>
      <w:r w:rsidRPr="00DE0907">
        <w:rPr>
          <w:sz w:val="28"/>
          <w:szCs w:val="28"/>
        </w:rPr>
        <w:t xml:space="preserve">дминистрации </w:t>
      </w:r>
      <w:r w:rsidR="00430F5E">
        <w:rPr>
          <w:sz w:val="28"/>
          <w:szCs w:val="28"/>
        </w:rPr>
        <w:t>МО Ардонский  район</w:t>
      </w:r>
      <w:r w:rsidRPr="00DE0907">
        <w:rPr>
          <w:sz w:val="28"/>
          <w:szCs w:val="28"/>
        </w:rPr>
        <w:t xml:space="preserve">  от </w:t>
      </w:r>
      <w:r w:rsidR="00352F32">
        <w:rPr>
          <w:sz w:val="28"/>
          <w:szCs w:val="28"/>
        </w:rPr>
        <w:t>28.12.2018</w:t>
      </w:r>
      <w:r w:rsidR="00C05C79">
        <w:rPr>
          <w:sz w:val="28"/>
          <w:szCs w:val="28"/>
        </w:rPr>
        <w:t xml:space="preserve"> </w:t>
      </w:r>
      <w:r w:rsidRPr="00DE0907">
        <w:rPr>
          <w:sz w:val="28"/>
          <w:szCs w:val="28"/>
        </w:rPr>
        <w:t xml:space="preserve">г.  № </w:t>
      </w:r>
      <w:r w:rsidR="006A0023">
        <w:rPr>
          <w:sz w:val="28"/>
          <w:szCs w:val="28"/>
        </w:rPr>
        <w:t>2657</w:t>
      </w:r>
      <w:r w:rsidRPr="00DE0907">
        <w:rPr>
          <w:sz w:val="28"/>
          <w:szCs w:val="28"/>
        </w:rPr>
        <w:t>.</w:t>
      </w:r>
    </w:p>
    <w:p w:rsidR="00024D91" w:rsidRPr="00024D91" w:rsidRDefault="00960C93" w:rsidP="00960C93">
      <w:pPr>
        <w:widowControl w:val="0"/>
        <w:tabs>
          <w:tab w:val="left" w:pos="2552"/>
        </w:tabs>
        <w:spacing w:before="120"/>
        <w:ind w:firstLine="720"/>
        <w:jc w:val="both"/>
        <w:rPr>
          <w:color w:val="222222"/>
          <w:sz w:val="28"/>
          <w:szCs w:val="28"/>
          <w:shd w:val="clear" w:color="auto" w:fill="FFFFFF"/>
        </w:rPr>
      </w:pPr>
      <w:r w:rsidRPr="00DE0907">
        <w:rPr>
          <w:b/>
          <w:sz w:val="28"/>
          <w:szCs w:val="28"/>
        </w:rPr>
        <w:t>Цель внешней проверки:</w:t>
      </w:r>
      <w:r w:rsidRPr="00DE0907">
        <w:rPr>
          <w:sz w:val="28"/>
          <w:szCs w:val="28"/>
        </w:rPr>
        <w:t xml:space="preserve"> </w:t>
      </w:r>
      <w:r w:rsidR="00024D91" w:rsidRPr="00024D91">
        <w:rPr>
          <w:color w:val="222222"/>
          <w:sz w:val="28"/>
          <w:szCs w:val="28"/>
          <w:shd w:val="clear" w:color="auto" w:fill="FFFFFF"/>
        </w:rPr>
        <w:t>определение соблюдения бюджетного и иного законодательства исполнительными органами местного самоуправления при разработке и принятии местного бюджета на очередной финансовый год, анализ объективности планирования доходов и расходов бюджета.</w:t>
      </w:r>
    </w:p>
    <w:p w:rsidR="00024D91" w:rsidRPr="00024D91" w:rsidRDefault="00960C93" w:rsidP="00024D91">
      <w:pPr>
        <w:jc w:val="center"/>
        <w:rPr>
          <w:sz w:val="28"/>
          <w:szCs w:val="28"/>
        </w:rPr>
      </w:pPr>
      <w:r w:rsidRPr="00DE0907">
        <w:rPr>
          <w:b/>
          <w:sz w:val="28"/>
          <w:szCs w:val="28"/>
        </w:rPr>
        <w:t>Предмет внешней проверки</w:t>
      </w:r>
      <w:r w:rsidRPr="00024D91">
        <w:rPr>
          <w:sz w:val="28"/>
          <w:szCs w:val="28"/>
        </w:rPr>
        <w:t xml:space="preserve">: </w:t>
      </w:r>
      <w:r w:rsidR="00024D91" w:rsidRPr="00024D91">
        <w:rPr>
          <w:sz w:val="28"/>
          <w:szCs w:val="28"/>
        </w:rPr>
        <w:t xml:space="preserve">проекта решения Собрания представителей муниципального образования Ардонский район «О бюджете муниципального образования Ардонский район на 2019 год и на плановый период 2020 и 2021 годов».  </w:t>
      </w:r>
    </w:p>
    <w:tbl>
      <w:tblPr>
        <w:tblW w:w="10897" w:type="dxa"/>
        <w:tblInd w:w="93" w:type="dxa"/>
        <w:tblLook w:val="04A0"/>
      </w:tblPr>
      <w:tblGrid>
        <w:gridCol w:w="5945"/>
        <w:gridCol w:w="2222"/>
        <w:gridCol w:w="2730"/>
      </w:tblGrid>
      <w:tr w:rsidR="00C251BC" w:rsidRPr="00C251BC" w:rsidTr="00045D7E">
        <w:trPr>
          <w:trHeight w:val="315"/>
        </w:trPr>
        <w:tc>
          <w:tcPr>
            <w:tcW w:w="10897" w:type="dxa"/>
            <w:gridSpan w:val="3"/>
            <w:tcBorders>
              <w:top w:val="nil"/>
              <w:left w:val="nil"/>
              <w:bottom w:val="nil"/>
              <w:right w:val="nil"/>
            </w:tcBorders>
            <w:shd w:val="clear" w:color="auto" w:fill="auto"/>
            <w:noWrap/>
            <w:vAlign w:val="bottom"/>
            <w:hideMark/>
          </w:tcPr>
          <w:p w:rsidR="00045D7E" w:rsidRPr="00045D7E" w:rsidRDefault="00045D7E" w:rsidP="00045D7E">
            <w:pPr>
              <w:autoSpaceDE w:val="0"/>
              <w:autoSpaceDN w:val="0"/>
              <w:adjustRightInd w:val="0"/>
              <w:ind w:firstLine="709"/>
              <w:jc w:val="both"/>
              <w:rPr>
                <w:sz w:val="28"/>
                <w:szCs w:val="28"/>
              </w:rPr>
            </w:pPr>
            <w:r w:rsidRPr="00045D7E">
              <w:rPr>
                <w:sz w:val="28"/>
                <w:szCs w:val="28"/>
              </w:rPr>
              <w:t>Общие требования к структуре и содержанию закона о бюджете установлены статьей 184</w:t>
            </w:r>
            <w:r w:rsidRPr="00045D7E">
              <w:rPr>
                <w:sz w:val="28"/>
                <w:szCs w:val="28"/>
                <w:vertAlign w:val="superscript"/>
              </w:rPr>
              <w:t>1</w:t>
            </w:r>
            <w:r w:rsidRPr="00045D7E">
              <w:rPr>
                <w:sz w:val="28"/>
                <w:szCs w:val="28"/>
              </w:rPr>
              <w:t xml:space="preserve"> Бюджетного кодекса Российской Федерации, которые применительно к  бюджету МО Ардонский район конкретизированы  Положением о бюджетном процессе в Ардонском районе.</w:t>
            </w:r>
          </w:p>
          <w:p w:rsidR="00045D7E" w:rsidRPr="00045D7E" w:rsidRDefault="00045D7E" w:rsidP="00045D7E">
            <w:pPr>
              <w:ind w:firstLine="709"/>
              <w:jc w:val="both"/>
              <w:rPr>
                <w:sz w:val="28"/>
                <w:szCs w:val="28"/>
              </w:rPr>
            </w:pPr>
            <w:r w:rsidRPr="00045D7E">
              <w:rPr>
                <w:sz w:val="28"/>
                <w:szCs w:val="28"/>
              </w:rPr>
              <w:t>В соответствии с Положением о бюджетном процессе в Ардонском районе проект решения   содержит показатели   бюджета  МО Ардонский район на 2019 год и на плановый период 2020 и 2021 годов.</w:t>
            </w:r>
          </w:p>
          <w:p w:rsidR="00045D7E" w:rsidRDefault="00045D7E" w:rsidP="00045D7E">
            <w:pPr>
              <w:ind w:firstLine="709"/>
              <w:jc w:val="both"/>
              <w:rPr>
                <w:sz w:val="28"/>
                <w:szCs w:val="28"/>
              </w:rPr>
            </w:pPr>
            <w:r w:rsidRPr="00045D7E">
              <w:rPr>
                <w:sz w:val="28"/>
                <w:szCs w:val="28"/>
              </w:rPr>
              <w:t>Пунктом 1 статьи 184' Бюджетного кодекса Российской Федерации и   Положением о бюджетном процессе в Ардонском районе установлен перечень основных характеристик бюджета: объем доходов, расходов, дефицит бюджета.</w:t>
            </w:r>
          </w:p>
          <w:p w:rsidR="00045D7E" w:rsidRDefault="00045D7E" w:rsidP="00045D7E">
            <w:pPr>
              <w:ind w:firstLine="709"/>
              <w:jc w:val="both"/>
              <w:rPr>
                <w:sz w:val="28"/>
                <w:szCs w:val="28"/>
              </w:rPr>
            </w:pPr>
          </w:p>
          <w:p w:rsidR="00045D7E" w:rsidRDefault="00045D7E" w:rsidP="00045D7E">
            <w:pPr>
              <w:ind w:firstLine="709"/>
              <w:jc w:val="both"/>
              <w:rPr>
                <w:sz w:val="28"/>
                <w:szCs w:val="28"/>
              </w:rPr>
            </w:pPr>
          </w:p>
          <w:p w:rsidR="00045D7E" w:rsidRDefault="00045D7E" w:rsidP="00045D7E">
            <w:pPr>
              <w:ind w:firstLine="709"/>
              <w:jc w:val="both"/>
              <w:rPr>
                <w:sz w:val="28"/>
                <w:szCs w:val="28"/>
              </w:rPr>
            </w:pPr>
          </w:p>
          <w:p w:rsidR="00045D7E" w:rsidRDefault="00045D7E" w:rsidP="00045D7E">
            <w:pPr>
              <w:ind w:firstLine="709"/>
              <w:jc w:val="both"/>
              <w:rPr>
                <w:sz w:val="28"/>
                <w:szCs w:val="28"/>
              </w:rPr>
            </w:pPr>
          </w:p>
          <w:p w:rsidR="00045D7E" w:rsidRDefault="00045D7E" w:rsidP="00045D7E">
            <w:pPr>
              <w:ind w:firstLine="709"/>
              <w:jc w:val="both"/>
              <w:rPr>
                <w:sz w:val="28"/>
                <w:szCs w:val="28"/>
              </w:rPr>
            </w:pPr>
          </w:p>
          <w:p w:rsidR="00045D7E" w:rsidRDefault="00045D7E" w:rsidP="00045D7E">
            <w:pPr>
              <w:ind w:firstLine="709"/>
              <w:jc w:val="both"/>
              <w:rPr>
                <w:sz w:val="28"/>
                <w:szCs w:val="28"/>
              </w:rPr>
            </w:pPr>
          </w:p>
          <w:p w:rsidR="00045D7E" w:rsidRDefault="00045D7E" w:rsidP="00045D7E">
            <w:pPr>
              <w:ind w:firstLine="709"/>
              <w:jc w:val="both"/>
              <w:rPr>
                <w:sz w:val="28"/>
                <w:szCs w:val="28"/>
              </w:rPr>
            </w:pPr>
          </w:p>
          <w:p w:rsidR="00045D7E" w:rsidRDefault="00045D7E" w:rsidP="00045D7E">
            <w:pPr>
              <w:ind w:firstLine="709"/>
              <w:jc w:val="both"/>
              <w:rPr>
                <w:sz w:val="28"/>
                <w:szCs w:val="28"/>
              </w:rPr>
            </w:pPr>
          </w:p>
          <w:p w:rsidR="00045D7E" w:rsidRDefault="00045D7E" w:rsidP="00045D7E">
            <w:pPr>
              <w:ind w:firstLine="709"/>
              <w:jc w:val="both"/>
              <w:rPr>
                <w:sz w:val="28"/>
                <w:szCs w:val="28"/>
              </w:rPr>
            </w:pPr>
          </w:p>
          <w:p w:rsidR="00045D7E" w:rsidRPr="00045D7E" w:rsidRDefault="00045D7E" w:rsidP="00045D7E">
            <w:pPr>
              <w:autoSpaceDE w:val="0"/>
              <w:autoSpaceDN w:val="0"/>
              <w:adjustRightInd w:val="0"/>
              <w:jc w:val="center"/>
              <w:rPr>
                <w:b/>
                <w:sz w:val="28"/>
                <w:szCs w:val="28"/>
              </w:rPr>
            </w:pPr>
            <w:r w:rsidRPr="00045D7E">
              <w:rPr>
                <w:b/>
                <w:sz w:val="28"/>
                <w:szCs w:val="28"/>
              </w:rPr>
              <w:t>Основные характеристики</w:t>
            </w:r>
          </w:p>
          <w:p w:rsidR="00045D7E" w:rsidRPr="00045D7E" w:rsidRDefault="00045D7E" w:rsidP="00045D7E">
            <w:pPr>
              <w:autoSpaceDE w:val="0"/>
              <w:autoSpaceDN w:val="0"/>
              <w:adjustRightInd w:val="0"/>
              <w:jc w:val="center"/>
              <w:rPr>
                <w:b/>
                <w:sz w:val="28"/>
                <w:szCs w:val="28"/>
              </w:rPr>
            </w:pPr>
            <w:r w:rsidRPr="00045D7E">
              <w:rPr>
                <w:b/>
                <w:sz w:val="28"/>
                <w:szCs w:val="28"/>
              </w:rPr>
              <w:t>проекта бюджета МО Ардонский район на 2019 год и на</w:t>
            </w:r>
          </w:p>
          <w:p w:rsidR="00045D7E" w:rsidRPr="00045D7E" w:rsidRDefault="00045D7E" w:rsidP="00045D7E">
            <w:pPr>
              <w:autoSpaceDE w:val="0"/>
              <w:autoSpaceDN w:val="0"/>
              <w:adjustRightInd w:val="0"/>
              <w:jc w:val="center"/>
              <w:rPr>
                <w:b/>
                <w:sz w:val="28"/>
                <w:szCs w:val="28"/>
              </w:rPr>
            </w:pPr>
            <w:r w:rsidRPr="00045D7E">
              <w:rPr>
                <w:b/>
                <w:sz w:val="28"/>
                <w:szCs w:val="28"/>
              </w:rPr>
              <w:t xml:space="preserve"> плановый период 2020-2021 годов</w:t>
            </w:r>
          </w:p>
          <w:p w:rsidR="00045D7E" w:rsidRPr="00045D7E" w:rsidRDefault="00045D7E" w:rsidP="00045D7E">
            <w:pPr>
              <w:autoSpaceDE w:val="0"/>
              <w:autoSpaceDN w:val="0"/>
              <w:adjustRightInd w:val="0"/>
              <w:ind w:firstLine="601"/>
              <w:jc w:val="both"/>
              <w:rPr>
                <w:sz w:val="28"/>
                <w:szCs w:val="28"/>
              </w:rPr>
            </w:pPr>
            <w:r w:rsidRPr="00045D7E">
              <w:rPr>
                <w:b/>
                <w:sz w:val="28"/>
                <w:szCs w:val="28"/>
              </w:rPr>
              <w:t xml:space="preserve"> </w:t>
            </w:r>
          </w:p>
          <w:p w:rsidR="00045D7E" w:rsidRPr="00045D7E" w:rsidRDefault="00045D7E" w:rsidP="00045D7E">
            <w:pPr>
              <w:autoSpaceDE w:val="0"/>
              <w:autoSpaceDN w:val="0"/>
              <w:adjustRightInd w:val="0"/>
              <w:ind w:firstLine="709"/>
              <w:jc w:val="both"/>
              <w:rPr>
                <w:sz w:val="28"/>
                <w:szCs w:val="28"/>
              </w:rPr>
            </w:pPr>
            <w:r w:rsidRPr="00045D7E">
              <w:rPr>
                <w:sz w:val="28"/>
                <w:szCs w:val="28"/>
              </w:rPr>
              <w:t xml:space="preserve">Основные характеристики районного бюджета на 2019 год и на плановый период 2020 и 2021 годов   приведены в нижеследующей таблице </w:t>
            </w:r>
          </w:p>
          <w:p w:rsidR="00045D7E" w:rsidRPr="00045D7E" w:rsidRDefault="00045D7E" w:rsidP="00045D7E">
            <w:pPr>
              <w:autoSpaceDE w:val="0"/>
              <w:autoSpaceDN w:val="0"/>
              <w:adjustRightInd w:val="0"/>
              <w:jc w:val="both"/>
              <w:rPr>
                <w:sz w:val="28"/>
                <w:szCs w:val="28"/>
              </w:rPr>
            </w:pPr>
          </w:p>
          <w:p w:rsidR="00045D7E" w:rsidRPr="009B2FC1" w:rsidRDefault="00045D7E" w:rsidP="00045D7E">
            <w:pPr>
              <w:autoSpaceDE w:val="0"/>
              <w:autoSpaceDN w:val="0"/>
              <w:adjustRightInd w:val="0"/>
              <w:ind w:firstLine="601"/>
              <w:jc w:val="right"/>
              <w:rPr>
                <w:b/>
                <w:sz w:val="18"/>
                <w:szCs w:val="18"/>
              </w:rPr>
            </w:pPr>
            <w:r w:rsidRPr="009B2FC1">
              <w:rPr>
                <w:b/>
                <w:sz w:val="18"/>
                <w:szCs w:val="18"/>
              </w:rPr>
              <w:t>Таблица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8"/>
              <w:gridCol w:w="1120"/>
              <w:gridCol w:w="1120"/>
              <w:gridCol w:w="1066"/>
              <w:gridCol w:w="54"/>
              <w:gridCol w:w="1080"/>
              <w:gridCol w:w="40"/>
              <w:gridCol w:w="1094"/>
            </w:tblGrid>
            <w:tr w:rsidR="00045D7E" w:rsidRPr="009B2FC1" w:rsidTr="009B2FC1">
              <w:trPr>
                <w:trHeight w:val="344"/>
              </w:trPr>
              <w:tc>
                <w:tcPr>
                  <w:tcW w:w="3748" w:type="dxa"/>
                  <w:vMerge w:val="restart"/>
                  <w:vAlign w:val="center"/>
                </w:tcPr>
                <w:p w:rsidR="00045D7E" w:rsidRPr="009B2FC1" w:rsidRDefault="00045D7E" w:rsidP="009B2FC1">
                  <w:pPr>
                    <w:autoSpaceDE w:val="0"/>
                    <w:autoSpaceDN w:val="0"/>
                    <w:adjustRightInd w:val="0"/>
                    <w:jc w:val="center"/>
                    <w:rPr>
                      <w:b/>
                      <w:sz w:val="20"/>
                      <w:szCs w:val="20"/>
                    </w:rPr>
                  </w:pPr>
                  <w:r w:rsidRPr="009B2FC1">
                    <w:rPr>
                      <w:b/>
                      <w:sz w:val="20"/>
                      <w:szCs w:val="20"/>
                    </w:rPr>
                    <w:t>Показатели</w:t>
                  </w:r>
                </w:p>
              </w:tc>
              <w:tc>
                <w:tcPr>
                  <w:tcW w:w="1120" w:type="dxa"/>
                  <w:vMerge w:val="restart"/>
                  <w:vAlign w:val="center"/>
                </w:tcPr>
                <w:p w:rsidR="00045D7E" w:rsidRPr="009B2FC1" w:rsidRDefault="00045D7E" w:rsidP="009B2FC1">
                  <w:pPr>
                    <w:spacing w:line="276" w:lineRule="auto"/>
                    <w:jc w:val="center"/>
                    <w:rPr>
                      <w:b/>
                      <w:bCs/>
                      <w:sz w:val="20"/>
                      <w:szCs w:val="20"/>
                    </w:rPr>
                  </w:pPr>
                  <w:r w:rsidRPr="009B2FC1">
                    <w:rPr>
                      <w:b/>
                      <w:bCs/>
                      <w:sz w:val="20"/>
                      <w:szCs w:val="20"/>
                    </w:rPr>
                    <w:t>Отчет</w:t>
                  </w:r>
                </w:p>
                <w:p w:rsidR="00045D7E" w:rsidRPr="009B2FC1" w:rsidRDefault="00045D7E" w:rsidP="009B2FC1">
                  <w:pPr>
                    <w:spacing w:line="276" w:lineRule="auto"/>
                    <w:jc w:val="center"/>
                    <w:rPr>
                      <w:b/>
                      <w:bCs/>
                      <w:sz w:val="20"/>
                      <w:szCs w:val="20"/>
                    </w:rPr>
                  </w:pPr>
                  <w:r w:rsidRPr="009B2FC1">
                    <w:rPr>
                      <w:b/>
                      <w:bCs/>
                      <w:sz w:val="20"/>
                      <w:szCs w:val="20"/>
                    </w:rPr>
                    <w:t>2017год</w:t>
                  </w:r>
                </w:p>
              </w:tc>
              <w:tc>
                <w:tcPr>
                  <w:tcW w:w="1120" w:type="dxa"/>
                  <w:vMerge w:val="restart"/>
                  <w:vAlign w:val="center"/>
                </w:tcPr>
                <w:p w:rsidR="00045D7E" w:rsidRPr="009B2FC1" w:rsidRDefault="00045D7E" w:rsidP="009B2FC1">
                  <w:pPr>
                    <w:autoSpaceDE w:val="0"/>
                    <w:autoSpaceDN w:val="0"/>
                    <w:adjustRightInd w:val="0"/>
                    <w:jc w:val="center"/>
                    <w:rPr>
                      <w:b/>
                      <w:sz w:val="20"/>
                      <w:szCs w:val="20"/>
                    </w:rPr>
                  </w:pPr>
                  <w:r w:rsidRPr="009B2FC1">
                    <w:rPr>
                      <w:b/>
                      <w:sz w:val="20"/>
                      <w:szCs w:val="20"/>
                    </w:rPr>
                    <w:t>Уточнен-ный план на 2018 год</w:t>
                  </w:r>
                </w:p>
              </w:tc>
              <w:tc>
                <w:tcPr>
                  <w:tcW w:w="3334" w:type="dxa"/>
                  <w:gridSpan w:val="5"/>
                  <w:tcBorders>
                    <w:bottom w:val="single" w:sz="4" w:space="0" w:color="auto"/>
                  </w:tcBorders>
                </w:tcPr>
                <w:p w:rsidR="00045D7E" w:rsidRPr="009B2FC1" w:rsidRDefault="00045D7E" w:rsidP="009B2FC1">
                  <w:pPr>
                    <w:autoSpaceDE w:val="0"/>
                    <w:autoSpaceDN w:val="0"/>
                    <w:adjustRightInd w:val="0"/>
                    <w:jc w:val="center"/>
                    <w:rPr>
                      <w:b/>
                      <w:sz w:val="20"/>
                      <w:szCs w:val="20"/>
                    </w:rPr>
                  </w:pPr>
                  <w:r w:rsidRPr="009B2FC1">
                    <w:rPr>
                      <w:b/>
                      <w:sz w:val="20"/>
                      <w:szCs w:val="20"/>
                    </w:rPr>
                    <w:t>Проект</w:t>
                  </w:r>
                </w:p>
              </w:tc>
            </w:tr>
            <w:tr w:rsidR="00045D7E" w:rsidRPr="009B2FC1" w:rsidTr="009B2FC1">
              <w:trPr>
                <w:trHeight w:val="625"/>
              </w:trPr>
              <w:tc>
                <w:tcPr>
                  <w:tcW w:w="3748" w:type="dxa"/>
                  <w:vMerge/>
                  <w:vAlign w:val="center"/>
                </w:tcPr>
                <w:p w:rsidR="00045D7E" w:rsidRPr="009B2FC1" w:rsidRDefault="00045D7E" w:rsidP="009B2FC1">
                  <w:pPr>
                    <w:autoSpaceDE w:val="0"/>
                    <w:autoSpaceDN w:val="0"/>
                    <w:adjustRightInd w:val="0"/>
                    <w:jc w:val="center"/>
                    <w:rPr>
                      <w:b/>
                      <w:sz w:val="20"/>
                      <w:szCs w:val="20"/>
                    </w:rPr>
                  </w:pPr>
                </w:p>
              </w:tc>
              <w:tc>
                <w:tcPr>
                  <w:tcW w:w="1120" w:type="dxa"/>
                  <w:vMerge/>
                  <w:vAlign w:val="center"/>
                </w:tcPr>
                <w:p w:rsidR="00045D7E" w:rsidRPr="009B2FC1" w:rsidRDefault="00045D7E" w:rsidP="009B2FC1">
                  <w:pPr>
                    <w:spacing w:line="276" w:lineRule="auto"/>
                    <w:jc w:val="center"/>
                    <w:rPr>
                      <w:b/>
                      <w:bCs/>
                      <w:sz w:val="20"/>
                      <w:szCs w:val="20"/>
                    </w:rPr>
                  </w:pPr>
                </w:p>
              </w:tc>
              <w:tc>
                <w:tcPr>
                  <w:tcW w:w="1120" w:type="dxa"/>
                  <w:vMerge/>
                  <w:vAlign w:val="center"/>
                </w:tcPr>
                <w:p w:rsidR="00045D7E" w:rsidRPr="009B2FC1" w:rsidRDefault="00045D7E" w:rsidP="009B2FC1">
                  <w:pPr>
                    <w:autoSpaceDE w:val="0"/>
                    <w:autoSpaceDN w:val="0"/>
                    <w:adjustRightInd w:val="0"/>
                    <w:jc w:val="center"/>
                    <w:rPr>
                      <w:b/>
                      <w:sz w:val="20"/>
                      <w:szCs w:val="20"/>
                    </w:rPr>
                  </w:pPr>
                </w:p>
              </w:tc>
              <w:tc>
                <w:tcPr>
                  <w:tcW w:w="1120" w:type="dxa"/>
                  <w:gridSpan w:val="2"/>
                  <w:tcBorders>
                    <w:top w:val="single" w:sz="4" w:space="0" w:color="auto"/>
                    <w:right w:val="single" w:sz="4" w:space="0" w:color="auto"/>
                  </w:tcBorders>
                </w:tcPr>
                <w:p w:rsidR="00045D7E" w:rsidRPr="009B2FC1" w:rsidRDefault="00045D7E" w:rsidP="009B2FC1">
                  <w:pPr>
                    <w:autoSpaceDE w:val="0"/>
                    <w:autoSpaceDN w:val="0"/>
                    <w:adjustRightInd w:val="0"/>
                    <w:jc w:val="center"/>
                    <w:rPr>
                      <w:b/>
                      <w:sz w:val="20"/>
                      <w:szCs w:val="20"/>
                    </w:rPr>
                  </w:pPr>
                </w:p>
                <w:p w:rsidR="00045D7E" w:rsidRPr="009B2FC1" w:rsidRDefault="00045D7E" w:rsidP="009B2FC1">
                  <w:pPr>
                    <w:autoSpaceDE w:val="0"/>
                    <w:autoSpaceDN w:val="0"/>
                    <w:adjustRightInd w:val="0"/>
                    <w:jc w:val="center"/>
                    <w:rPr>
                      <w:b/>
                      <w:sz w:val="20"/>
                      <w:szCs w:val="20"/>
                    </w:rPr>
                  </w:pPr>
                  <w:r w:rsidRPr="009B2FC1">
                    <w:rPr>
                      <w:b/>
                      <w:sz w:val="20"/>
                      <w:szCs w:val="20"/>
                    </w:rPr>
                    <w:t>2019 год</w:t>
                  </w:r>
                </w:p>
              </w:tc>
              <w:tc>
                <w:tcPr>
                  <w:tcW w:w="1120" w:type="dxa"/>
                  <w:gridSpan w:val="2"/>
                  <w:tcBorders>
                    <w:top w:val="single" w:sz="4" w:space="0" w:color="auto"/>
                    <w:left w:val="single" w:sz="4" w:space="0" w:color="auto"/>
                    <w:right w:val="single" w:sz="4" w:space="0" w:color="auto"/>
                  </w:tcBorders>
                </w:tcPr>
                <w:p w:rsidR="00045D7E" w:rsidRPr="009B2FC1" w:rsidRDefault="00045D7E" w:rsidP="009B2FC1">
                  <w:pPr>
                    <w:autoSpaceDE w:val="0"/>
                    <w:autoSpaceDN w:val="0"/>
                    <w:adjustRightInd w:val="0"/>
                    <w:jc w:val="center"/>
                    <w:rPr>
                      <w:b/>
                      <w:sz w:val="20"/>
                      <w:szCs w:val="20"/>
                    </w:rPr>
                  </w:pPr>
                </w:p>
                <w:p w:rsidR="00045D7E" w:rsidRPr="009B2FC1" w:rsidRDefault="00045D7E" w:rsidP="009B2FC1">
                  <w:pPr>
                    <w:autoSpaceDE w:val="0"/>
                    <w:autoSpaceDN w:val="0"/>
                    <w:adjustRightInd w:val="0"/>
                    <w:jc w:val="center"/>
                    <w:rPr>
                      <w:b/>
                      <w:sz w:val="20"/>
                      <w:szCs w:val="20"/>
                    </w:rPr>
                  </w:pPr>
                  <w:r w:rsidRPr="009B2FC1">
                    <w:rPr>
                      <w:b/>
                      <w:sz w:val="20"/>
                      <w:szCs w:val="20"/>
                    </w:rPr>
                    <w:t>2020 год</w:t>
                  </w:r>
                </w:p>
              </w:tc>
              <w:tc>
                <w:tcPr>
                  <w:tcW w:w="1094" w:type="dxa"/>
                  <w:tcBorders>
                    <w:top w:val="single" w:sz="4" w:space="0" w:color="auto"/>
                    <w:left w:val="single" w:sz="4" w:space="0" w:color="auto"/>
                  </w:tcBorders>
                </w:tcPr>
                <w:p w:rsidR="00045D7E" w:rsidRPr="009B2FC1" w:rsidRDefault="00045D7E" w:rsidP="009B2FC1">
                  <w:pPr>
                    <w:autoSpaceDE w:val="0"/>
                    <w:autoSpaceDN w:val="0"/>
                    <w:adjustRightInd w:val="0"/>
                    <w:jc w:val="center"/>
                    <w:rPr>
                      <w:b/>
                      <w:sz w:val="20"/>
                      <w:szCs w:val="20"/>
                    </w:rPr>
                  </w:pPr>
                </w:p>
                <w:p w:rsidR="00045D7E" w:rsidRPr="009B2FC1" w:rsidRDefault="00045D7E" w:rsidP="009B2FC1">
                  <w:pPr>
                    <w:autoSpaceDE w:val="0"/>
                    <w:autoSpaceDN w:val="0"/>
                    <w:adjustRightInd w:val="0"/>
                    <w:jc w:val="center"/>
                    <w:rPr>
                      <w:b/>
                      <w:sz w:val="20"/>
                      <w:szCs w:val="20"/>
                    </w:rPr>
                  </w:pPr>
                  <w:r w:rsidRPr="009B2FC1">
                    <w:rPr>
                      <w:b/>
                      <w:sz w:val="20"/>
                      <w:szCs w:val="20"/>
                    </w:rPr>
                    <w:t>2021 год</w:t>
                  </w:r>
                </w:p>
              </w:tc>
            </w:tr>
            <w:tr w:rsidR="00045D7E" w:rsidRPr="009B2FC1" w:rsidTr="009B2FC1">
              <w:trPr>
                <w:trHeight w:val="316"/>
              </w:trPr>
              <w:tc>
                <w:tcPr>
                  <w:tcW w:w="3748" w:type="dxa"/>
                  <w:vAlign w:val="bottom"/>
                </w:tcPr>
                <w:p w:rsidR="00045D7E" w:rsidRPr="009B2FC1" w:rsidRDefault="00045D7E" w:rsidP="009B2FC1">
                  <w:pPr>
                    <w:spacing w:line="276" w:lineRule="auto"/>
                    <w:jc w:val="center"/>
                    <w:rPr>
                      <w:b/>
                      <w:sz w:val="20"/>
                      <w:szCs w:val="20"/>
                    </w:rPr>
                  </w:pPr>
                  <w:r w:rsidRPr="009B2FC1">
                    <w:rPr>
                      <w:b/>
                      <w:sz w:val="20"/>
                      <w:szCs w:val="20"/>
                    </w:rPr>
                    <w:t>1</w:t>
                  </w:r>
                </w:p>
              </w:tc>
              <w:tc>
                <w:tcPr>
                  <w:tcW w:w="1120" w:type="dxa"/>
                  <w:vAlign w:val="bottom"/>
                </w:tcPr>
                <w:p w:rsidR="00045D7E" w:rsidRPr="009B2FC1" w:rsidRDefault="00045D7E" w:rsidP="009B2FC1">
                  <w:pPr>
                    <w:autoSpaceDE w:val="0"/>
                    <w:autoSpaceDN w:val="0"/>
                    <w:adjustRightInd w:val="0"/>
                    <w:jc w:val="center"/>
                    <w:rPr>
                      <w:b/>
                      <w:sz w:val="20"/>
                      <w:szCs w:val="20"/>
                    </w:rPr>
                  </w:pPr>
                  <w:r w:rsidRPr="009B2FC1">
                    <w:rPr>
                      <w:b/>
                      <w:sz w:val="20"/>
                      <w:szCs w:val="20"/>
                    </w:rPr>
                    <w:t>2</w:t>
                  </w:r>
                </w:p>
              </w:tc>
              <w:tc>
                <w:tcPr>
                  <w:tcW w:w="1120" w:type="dxa"/>
                  <w:vAlign w:val="bottom"/>
                </w:tcPr>
                <w:p w:rsidR="00045D7E" w:rsidRPr="009B2FC1" w:rsidRDefault="00045D7E" w:rsidP="009B2FC1">
                  <w:pPr>
                    <w:autoSpaceDE w:val="0"/>
                    <w:autoSpaceDN w:val="0"/>
                    <w:adjustRightInd w:val="0"/>
                    <w:jc w:val="center"/>
                    <w:rPr>
                      <w:b/>
                      <w:sz w:val="20"/>
                      <w:szCs w:val="20"/>
                    </w:rPr>
                  </w:pPr>
                  <w:r w:rsidRPr="009B2FC1">
                    <w:rPr>
                      <w:b/>
                      <w:sz w:val="20"/>
                      <w:szCs w:val="20"/>
                    </w:rPr>
                    <w:t>3</w:t>
                  </w:r>
                </w:p>
              </w:tc>
              <w:tc>
                <w:tcPr>
                  <w:tcW w:w="1120" w:type="dxa"/>
                  <w:gridSpan w:val="2"/>
                  <w:tcBorders>
                    <w:right w:val="single" w:sz="4" w:space="0" w:color="auto"/>
                  </w:tcBorders>
                </w:tcPr>
                <w:p w:rsidR="00045D7E" w:rsidRPr="009B2FC1" w:rsidRDefault="00045D7E" w:rsidP="009B2FC1">
                  <w:pPr>
                    <w:autoSpaceDE w:val="0"/>
                    <w:autoSpaceDN w:val="0"/>
                    <w:adjustRightInd w:val="0"/>
                    <w:jc w:val="center"/>
                    <w:rPr>
                      <w:b/>
                      <w:sz w:val="20"/>
                      <w:szCs w:val="20"/>
                    </w:rPr>
                  </w:pPr>
                  <w:r w:rsidRPr="009B2FC1">
                    <w:rPr>
                      <w:b/>
                      <w:sz w:val="20"/>
                      <w:szCs w:val="20"/>
                    </w:rPr>
                    <w:t>4</w:t>
                  </w:r>
                </w:p>
              </w:tc>
              <w:tc>
                <w:tcPr>
                  <w:tcW w:w="1120" w:type="dxa"/>
                  <w:gridSpan w:val="2"/>
                  <w:tcBorders>
                    <w:left w:val="single" w:sz="4" w:space="0" w:color="auto"/>
                    <w:right w:val="single" w:sz="4" w:space="0" w:color="auto"/>
                  </w:tcBorders>
                </w:tcPr>
                <w:p w:rsidR="00045D7E" w:rsidRPr="009B2FC1" w:rsidRDefault="00045D7E" w:rsidP="009B2FC1">
                  <w:pPr>
                    <w:autoSpaceDE w:val="0"/>
                    <w:autoSpaceDN w:val="0"/>
                    <w:adjustRightInd w:val="0"/>
                    <w:jc w:val="center"/>
                    <w:rPr>
                      <w:b/>
                      <w:sz w:val="20"/>
                      <w:szCs w:val="20"/>
                    </w:rPr>
                  </w:pPr>
                  <w:r w:rsidRPr="009B2FC1">
                    <w:rPr>
                      <w:b/>
                      <w:sz w:val="20"/>
                      <w:szCs w:val="20"/>
                    </w:rPr>
                    <w:t>5</w:t>
                  </w:r>
                </w:p>
              </w:tc>
              <w:tc>
                <w:tcPr>
                  <w:tcW w:w="1094" w:type="dxa"/>
                  <w:tcBorders>
                    <w:left w:val="single" w:sz="4" w:space="0" w:color="auto"/>
                  </w:tcBorders>
                </w:tcPr>
                <w:p w:rsidR="00045D7E" w:rsidRPr="009B2FC1" w:rsidRDefault="00045D7E" w:rsidP="009B2FC1">
                  <w:pPr>
                    <w:autoSpaceDE w:val="0"/>
                    <w:autoSpaceDN w:val="0"/>
                    <w:adjustRightInd w:val="0"/>
                    <w:jc w:val="center"/>
                    <w:rPr>
                      <w:b/>
                      <w:sz w:val="20"/>
                      <w:szCs w:val="20"/>
                    </w:rPr>
                  </w:pPr>
                  <w:r w:rsidRPr="009B2FC1">
                    <w:rPr>
                      <w:b/>
                      <w:sz w:val="20"/>
                      <w:szCs w:val="20"/>
                    </w:rPr>
                    <w:t>6</w:t>
                  </w:r>
                </w:p>
              </w:tc>
            </w:tr>
            <w:tr w:rsidR="00045D7E" w:rsidRPr="009B2FC1" w:rsidTr="009B2FC1">
              <w:trPr>
                <w:trHeight w:val="598"/>
              </w:trPr>
              <w:tc>
                <w:tcPr>
                  <w:tcW w:w="3748" w:type="dxa"/>
                  <w:vAlign w:val="bottom"/>
                </w:tcPr>
                <w:p w:rsidR="00045D7E" w:rsidRPr="009B2FC1" w:rsidRDefault="00045D7E" w:rsidP="009B2FC1">
                  <w:pPr>
                    <w:spacing w:line="276" w:lineRule="auto"/>
                    <w:rPr>
                      <w:sz w:val="20"/>
                      <w:szCs w:val="20"/>
                    </w:rPr>
                  </w:pPr>
                  <w:r w:rsidRPr="009B2FC1">
                    <w:rPr>
                      <w:sz w:val="20"/>
                      <w:szCs w:val="20"/>
                    </w:rPr>
                    <w:t>Налоговые и неналоговые доходы</w:t>
                  </w:r>
                </w:p>
              </w:tc>
              <w:tc>
                <w:tcPr>
                  <w:tcW w:w="1120" w:type="dxa"/>
                  <w:vAlign w:val="bottom"/>
                </w:tcPr>
                <w:p w:rsidR="00045D7E" w:rsidRPr="009B2FC1" w:rsidRDefault="00045D7E" w:rsidP="009B2FC1">
                  <w:pPr>
                    <w:autoSpaceDE w:val="0"/>
                    <w:autoSpaceDN w:val="0"/>
                    <w:adjustRightInd w:val="0"/>
                    <w:jc w:val="right"/>
                    <w:rPr>
                      <w:sz w:val="20"/>
                      <w:szCs w:val="20"/>
                    </w:rPr>
                  </w:pPr>
                  <w:r w:rsidRPr="009B2FC1">
                    <w:rPr>
                      <w:sz w:val="20"/>
                      <w:szCs w:val="20"/>
                    </w:rPr>
                    <w:t>108 390,1</w:t>
                  </w:r>
                </w:p>
              </w:tc>
              <w:tc>
                <w:tcPr>
                  <w:tcW w:w="1120" w:type="dxa"/>
                  <w:shd w:val="clear" w:color="auto" w:fill="FFFFFF"/>
                  <w:vAlign w:val="bottom"/>
                </w:tcPr>
                <w:p w:rsidR="00045D7E" w:rsidRPr="009B2FC1" w:rsidRDefault="00045D7E" w:rsidP="009B2FC1">
                  <w:pPr>
                    <w:autoSpaceDE w:val="0"/>
                    <w:autoSpaceDN w:val="0"/>
                    <w:adjustRightInd w:val="0"/>
                    <w:jc w:val="right"/>
                    <w:rPr>
                      <w:sz w:val="20"/>
                      <w:szCs w:val="20"/>
                    </w:rPr>
                  </w:pPr>
                  <w:r w:rsidRPr="009B2FC1">
                    <w:rPr>
                      <w:sz w:val="20"/>
                      <w:szCs w:val="20"/>
                    </w:rPr>
                    <w:t>127 954,3</w:t>
                  </w:r>
                </w:p>
              </w:tc>
              <w:tc>
                <w:tcPr>
                  <w:tcW w:w="1120" w:type="dxa"/>
                  <w:gridSpan w:val="2"/>
                  <w:tcBorders>
                    <w:right w:val="single" w:sz="4" w:space="0" w:color="auto"/>
                  </w:tcBorders>
                </w:tcPr>
                <w:p w:rsidR="00045D7E" w:rsidRPr="009B2FC1" w:rsidRDefault="00045D7E" w:rsidP="009B2FC1">
                  <w:pPr>
                    <w:autoSpaceDE w:val="0"/>
                    <w:autoSpaceDN w:val="0"/>
                    <w:adjustRightInd w:val="0"/>
                    <w:jc w:val="right"/>
                    <w:rPr>
                      <w:sz w:val="20"/>
                      <w:szCs w:val="20"/>
                    </w:rPr>
                  </w:pPr>
                </w:p>
                <w:p w:rsidR="00045D7E" w:rsidRPr="009B2FC1" w:rsidRDefault="00045D7E" w:rsidP="009B2FC1">
                  <w:pPr>
                    <w:autoSpaceDE w:val="0"/>
                    <w:autoSpaceDN w:val="0"/>
                    <w:adjustRightInd w:val="0"/>
                    <w:jc w:val="right"/>
                    <w:rPr>
                      <w:sz w:val="20"/>
                      <w:szCs w:val="20"/>
                    </w:rPr>
                  </w:pPr>
                </w:p>
                <w:p w:rsidR="00045D7E" w:rsidRPr="009B2FC1" w:rsidRDefault="00045D7E" w:rsidP="009B2FC1">
                  <w:pPr>
                    <w:autoSpaceDE w:val="0"/>
                    <w:autoSpaceDN w:val="0"/>
                    <w:adjustRightInd w:val="0"/>
                    <w:jc w:val="right"/>
                    <w:rPr>
                      <w:sz w:val="20"/>
                      <w:szCs w:val="20"/>
                    </w:rPr>
                  </w:pPr>
                  <w:r w:rsidRPr="009B2FC1">
                    <w:rPr>
                      <w:sz w:val="20"/>
                      <w:szCs w:val="20"/>
                    </w:rPr>
                    <w:t>152 207,8</w:t>
                  </w:r>
                </w:p>
              </w:tc>
              <w:tc>
                <w:tcPr>
                  <w:tcW w:w="1120" w:type="dxa"/>
                  <w:gridSpan w:val="2"/>
                  <w:tcBorders>
                    <w:left w:val="single" w:sz="4" w:space="0" w:color="auto"/>
                    <w:right w:val="single" w:sz="4" w:space="0" w:color="auto"/>
                  </w:tcBorders>
                </w:tcPr>
                <w:p w:rsidR="00045D7E" w:rsidRPr="009B2FC1" w:rsidRDefault="00045D7E" w:rsidP="009B2FC1">
                  <w:pPr>
                    <w:autoSpaceDE w:val="0"/>
                    <w:autoSpaceDN w:val="0"/>
                    <w:adjustRightInd w:val="0"/>
                    <w:jc w:val="right"/>
                    <w:rPr>
                      <w:sz w:val="20"/>
                      <w:szCs w:val="20"/>
                    </w:rPr>
                  </w:pPr>
                </w:p>
                <w:p w:rsidR="00045D7E" w:rsidRPr="009B2FC1" w:rsidRDefault="00045D7E" w:rsidP="009B2FC1">
                  <w:pPr>
                    <w:autoSpaceDE w:val="0"/>
                    <w:autoSpaceDN w:val="0"/>
                    <w:adjustRightInd w:val="0"/>
                    <w:jc w:val="right"/>
                    <w:rPr>
                      <w:sz w:val="20"/>
                      <w:szCs w:val="20"/>
                    </w:rPr>
                  </w:pPr>
                </w:p>
                <w:p w:rsidR="00045D7E" w:rsidRPr="009B2FC1" w:rsidRDefault="00045D7E" w:rsidP="009B2FC1">
                  <w:pPr>
                    <w:autoSpaceDE w:val="0"/>
                    <w:autoSpaceDN w:val="0"/>
                    <w:adjustRightInd w:val="0"/>
                    <w:jc w:val="right"/>
                    <w:rPr>
                      <w:sz w:val="20"/>
                      <w:szCs w:val="20"/>
                    </w:rPr>
                  </w:pPr>
                  <w:r w:rsidRPr="009B2FC1">
                    <w:rPr>
                      <w:sz w:val="20"/>
                      <w:szCs w:val="20"/>
                    </w:rPr>
                    <w:t>126 552,0</w:t>
                  </w:r>
                </w:p>
              </w:tc>
              <w:tc>
                <w:tcPr>
                  <w:tcW w:w="1094" w:type="dxa"/>
                  <w:tcBorders>
                    <w:left w:val="single" w:sz="4" w:space="0" w:color="auto"/>
                  </w:tcBorders>
                </w:tcPr>
                <w:p w:rsidR="00045D7E" w:rsidRPr="009B2FC1" w:rsidRDefault="00045D7E" w:rsidP="009B2FC1">
                  <w:pPr>
                    <w:autoSpaceDE w:val="0"/>
                    <w:autoSpaceDN w:val="0"/>
                    <w:adjustRightInd w:val="0"/>
                    <w:jc w:val="right"/>
                    <w:rPr>
                      <w:sz w:val="20"/>
                      <w:szCs w:val="20"/>
                    </w:rPr>
                  </w:pPr>
                </w:p>
                <w:p w:rsidR="00045D7E" w:rsidRPr="009B2FC1" w:rsidRDefault="00045D7E" w:rsidP="009B2FC1">
                  <w:pPr>
                    <w:autoSpaceDE w:val="0"/>
                    <w:autoSpaceDN w:val="0"/>
                    <w:adjustRightInd w:val="0"/>
                    <w:jc w:val="right"/>
                    <w:rPr>
                      <w:sz w:val="20"/>
                      <w:szCs w:val="20"/>
                    </w:rPr>
                  </w:pPr>
                </w:p>
                <w:p w:rsidR="00045D7E" w:rsidRPr="009B2FC1" w:rsidRDefault="00045D7E" w:rsidP="009B2FC1">
                  <w:pPr>
                    <w:autoSpaceDE w:val="0"/>
                    <w:autoSpaceDN w:val="0"/>
                    <w:adjustRightInd w:val="0"/>
                    <w:jc w:val="right"/>
                    <w:rPr>
                      <w:sz w:val="20"/>
                      <w:szCs w:val="20"/>
                    </w:rPr>
                  </w:pPr>
                  <w:r w:rsidRPr="009B2FC1">
                    <w:rPr>
                      <w:sz w:val="20"/>
                      <w:szCs w:val="20"/>
                    </w:rPr>
                    <w:t>128 242,1</w:t>
                  </w:r>
                </w:p>
              </w:tc>
            </w:tr>
            <w:tr w:rsidR="00045D7E" w:rsidRPr="009B2FC1" w:rsidTr="009B2FC1">
              <w:tc>
                <w:tcPr>
                  <w:tcW w:w="3748" w:type="dxa"/>
                  <w:vAlign w:val="bottom"/>
                </w:tcPr>
                <w:p w:rsidR="00045D7E" w:rsidRPr="009B2FC1" w:rsidRDefault="00045D7E" w:rsidP="009B2FC1">
                  <w:pPr>
                    <w:spacing w:line="276" w:lineRule="auto"/>
                    <w:rPr>
                      <w:sz w:val="20"/>
                      <w:szCs w:val="20"/>
                    </w:rPr>
                  </w:pPr>
                  <w:r w:rsidRPr="009B2FC1">
                    <w:rPr>
                      <w:sz w:val="20"/>
                      <w:szCs w:val="20"/>
                    </w:rPr>
                    <w:t>Дотация на выравнивание бюджетной обеспеченности</w:t>
                  </w:r>
                </w:p>
              </w:tc>
              <w:tc>
                <w:tcPr>
                  <w:tcW w:w="1120" w:type="dxa"/>
                  <w:vAlign w:val="bottom"/>
                </w:tcPr>
                <w:p w:rsidR="00045D7E" w:rsidRPr="009B2FC1" w:rsidRDefault="00045D7E" w:rsidP="009B2FC1">
                  <w:pPr>
                    <w:autoSpaceDE w:val="0"/>
                    <w:autoSpaceDN w:val="0"/>
                    <w:adjustRightInd w:val="0"/>
                    <w:jc w:val="right"/>
                    <w:rPr>
                      <w:sz w:val="20"/>
                      <w:szCs w:val="20"/>
                    </w:rPr>
                  </w:pPr>
                  <w:r w:rsidRPr="009B2FC1">
                    <w:rPr>
                      <w:sz w:val="20"/>
                      <w:szCs w:val="20"/>
                    </w:rPr>
                    <w:t>115 856,0</w:t>
                  </w:r>
                </w:p>
              </w:tc>
              <w:tc>
                <w:tcPr>
                  <w:tcW w:w="1120" w:type="dxa"/>
                  <w:shd w:val="clear" w:color="auto" w:fill="FFFFFF"/>
                  <w:vAlign w:val="bottom"/>
                </w:tcPr>
                <w:p w:rsidR="00045D7E" w:rsidRPr="009B2FC1" w:rsidRDefault="00045D7E" w:rsidP="009B2FC1">
                  <w:pPr>
                    <w:autoSpaceDE w:val="0"/>
                    <w:autoSpaceDN w:val="0"/>
                    <w:adjustRightInd w:val="0"/>
                    <w:jc w:val="right"/>
                    <w:rPr>
                      <w:sz w:val="20"/>
                      <w:szCs w:val="20"/>
                    </w:rPr>
                  </w:pPr>
                  <w:r w:rsidRPr="009B2FC1">
                    <w:rPr>
                      <w:sz w:val="20"/>
                      <w:szCs w:val="20"/>
                    </w:rPr>
                    <w:t>113 244,0</w:t>
                  </w:r>
                </w:p>
              </w:tc>
              <w:tc>
                <w:tcPr>
                  <w:tcW w:w="1120" w:type="dxa"/>
                  <w:gridSpan w:val="2"/>
                  <w:tcBorders>
                    <w:right w:val="single" w:sz="4" w:space="0" w:color="auto"/>
                  </w:tcBorders>
                  <w:vAlign w:val="bottom"/>
                </w:tcPr>
                <w:p w:rsidR="00045D7E" w:rsidRPr="009B2FC1" w:rsidRDefault="00045D7E" w:rsidP="009B2FC1">
                  <w:pPr>
                    <w:autoSpaceDE w:val="0"/>
                    <w:autoSpaceDN w:val="0"/>
                    <w:adjustRightInd w:val="0"/>
                    <w:jc w:val="right"/>
                    <w:rPr>
                      <w:sz w:val="20"/>
                      <w:szCs w:val="20"/>
                    </w:rPr>
                  </w:pPr>
                  <w:r w:rsidRPr="009B2FC1">
                    <w:rPr>
                      <w:sz w:val="20"/>
                      <w:szCs w:val="20"/>
                    </w:rPr>
                    <w:t>116 708,0</w:t>
                  </w:r>
                </w:p>
              </w:tc>
              <w:tc>
                <w:tcPr>
                  <w:tcW w:w="1120"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sz w:val="20"/>
                      <w:szCs w:val="20"/>
                    </w:rPr>
                  </w:pPr>
                  <w:r w:rsidRPr="009B2FC1">
                    <w:rPr>
                      <w:sz w:val="20"/>
                      <w:szCs w:val="20"/>
                    </w:rPr>
                    <w:t>109 750,0</w:t>
                  </w:r>
                </w:p>
              </w:tc>
              <w:tc>
                <w:tcPr>
                  <w:tcW w:w="1094" w:type="dxa"/>
                  <w:tcBorders>
                    <w:left w:val="single" w:sz="4" w:space="0" w:color="auto"/>
                  </w:tcBorders>
                  <w:vAlign w:val="bottom"/>
                </w:tcPr>
                <w:p w:rsidR="00045D7E" w:rsidRPr="009B2FC1" w:rsidRDefault="00045D7E" w:rsidP="009B2FC1">
                  <w:pPr>
                    <w:autoSpaceDE w:val="0"/>
                    <w:autoSpaceDN w:val="0"/>
                    <w:adjustRightInd w:val="0"/>
                    <w:jc w:val="right"/>
                    <w:rPr>
                      <w:sz w:val="20"/>
                      <w:szCs w:val="20"/>
                    </w:rPr>
                  </w:pPr>
                  <w:r w:rsidRPr="009B2FC1">
                    <w:rPr>
                      <w:sz w:val="20"/>
                      <w:szCs w:val="20"/>
                    </w:rPr>
                    <w:t>109 750,0</w:t>
                  </w:r>
                </w:p>
              </w:tc>
            </w:tr>
            <w:tr w:rsidR="00045D7E" w:rsidRPr="009B2FC1" w:rsidTr="009B2FC1">
              <w:tc>
                <w:tcPr>
                  <w:tcW w:w="3748" w:type="dxa"/>
                  <w:vAlign w:val="bottom"/>
                </w:tcPr>
                <w:p w:rsidR="00045D7E" w:rsidRPr="009B2FC1" w:rsidRDefault="00045D7E" w:rsidP="009B2FC1">
                  <w:pPr>
                    <w:spacing w:line="276" w:lineRule="auto"/>
                    <w:rPr>
                      <w:bCs/>
                      <w:sz w:val="20"/>
                      <w:szCs w:val="20"/>
                    </w:rPr>
                  </w:pPr>
                  <w:r w:rsidRPr="009B2FC1">
                    <w:rPr>
                      <w:bCs/>
                      <w:sz w:val="20"/>
                      <w:szCs w:val="20"/>
                    </w:rPr>
                    <w:t>Дотация на поддержку мер по обеспечению сбалансированности бюджетов</w:t>
                  </w:r>
                </w:p>
              </w:tc>
              <w:tc>
                <w:tcPr>
                  <w:tcW w:w="1120" w:type="dxa"/>
                  <w:vAlign w:val="bottom"/>
                </w:tcPr>
                <w:p w:rsidR="00045D7E" w:rsidRPr="009B2FC1" w:rsidRDefault="00045D7E" w:rsidP="009B2FC1">
                  <w:pPr>
                    <w:autoSpaceDE w:val="0"/>
                    <w:autoSpaceDN w:val="0"/>
                    <w:adjustRightInd w:val="0"/>
                    <w:jc w:val="right"/>
                    <w:rPr>
                      <w:sz w:val="20"/>
                      <w:szCs w:val="20"/>
                    </w:rPr>
                  </w:pPr>
                  <w:r w:rsidRPr="009B2FC1">
                    <w:rPr>
                      <w:sz w:val="20"/>
                      <w:szCs w:val="20"/>
                    </w:rPr>
                    <w:t xml:space="preserve"> </w:t>
                  </w:r>
                </w:p>
              </w:tc>
              <w:tc>
                <w:tcPr>
                  <w:tcW w:w="1120" w:type="dxa"/>
                  <w:shd w:val="clear" w:color="auto" w:fill="FFFFFF"/>
                  <w:vAlign w:val="bottom"/>
                </w:tcPr>
                <w:p w:rsidR="00045D7E" w:rsidRPr="009B2FC1" w:rsidRDefault="00045D7E" w:rsidP="009B2FC1">
                  <w:pPr>
                    <w:autoSpaceDE w:val="0"/>
                    <w:autoSpaceDN w:val="0"/>
                    <w:adjustRightInd w:val="0"/>
                    <w:jc w:val="right"/>
                    <w:rPr>
                      <w:sz w:val="20"/>
                      <w:szCs w:val="20"/>
                    </w:rPr>
                  </w:pPr>
                </w:p>
              </w:tc>
              <w:tc>
                <w:tcPr>
                  <w:tcW w:w="1120" w:type="dxa"/>
                  <w:gridSpan w:val="2"/>
                  <w:tcBorders>
                    <w:right w:val="single" w:sz="4" w:space="0" w:color="auto"/>
                  </w:tcBorders>
                  <w:vAlign w:val="bottom"/>
                </w:tcPr>
                <w:p w:rsidR="00045D7E" w:rsidRPr="009B2FC1" w:rsidRDefault="00045D7E" w:rsidP="009B2FC1">
                  <w:pPr>
                    <w:autoSpaceDE w:val="0"/>
                    <w:autoSpaceDN w:val="0"/>
                    <w:adjustRightInd w:val="0"/>
                    <w:jc w:val="right"/>
                    <w:rPr>
                      <w:sz w:val="20"/>
                      <w:szCs w:val="20"/>
                    </w:rPr>
                  </w:pPr>
                </w:p>
              </w:tc>
              <w:tc>
                <w:tcPr>
                  <w:tcW w:w="1120"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sz w:val="20"/>
                      <w:szCs w:val="20"/>
                    </w:rPr>
                  </w:pPr>
                </w:p>
              </w:tc>
              <w:tc>
                <w:tcPr>
                  <w:tcW w:w="1094" w:type="dxa"/>
                  <w:tcBorders>
                    <w:left w:val="single" w:sz="4" w:space="0" w:color="auto"/>
                  </w:tcBorders>
                  <w:vAlign w:val="bottom"/>
                </w:tcPr>
                <w:p w:rsidR="00045D7E" w:rsidRPr="009B2FC1" w:rsidRDefault="00045D7E" w:rsidP="009B2FC1">
                  <w:pPr>
                    <w:autoSpaceDE w:val="0"/>
                    <w:autoSpaceDN w:val="0"/>
                    <w:adjustRightInd w:val="0"/>
                    <w:jc w:val="right"/>
                    <w:rPr>
                      <w:sz w:val="20"/>
                      <w:szCs w:val="20"/>
                    </w:rPr>
                  </w:pPr>
                </w:p>
              </w:tc>
            </w:tr>
            <w:tr w:rsidR="00045D7E" w:rsidRPr="009B2FC1" w:rsidTr="009B2FC1">
              <w:tc>
                <w:tcPr>
                  <w:tcW w:w="3748" w:type="dxa"/>
                  <w:vAlign w:val="bottom"/>
                </w:tcPr>
                <w:p w:rsidR="00045D7E" w:rsidRPr="009B2FC1" w:rsidRDefault="00045D7E" w:rsidP="009B2FC1">
                  <w:pPr>
                    <w:spacing w:line="276" w:lineRule="auto"/>
                    <w:rPr>
                      <w:bCs/>
                      <w:sz w:val="20"/>
                      <w:szCs w:val="20"/>
                    </w:rPr>
                  </w:pPr>
                  <w:r w:rsidRPr="009B2FC1">
                    <w:rPr>
                      <w:bCs/>
                      <w:sz w:val="20"/>
                      <w:szCs w:val="20"/>
                    </w:rPr>
                    <w:t>Прочие дотации</w:t>
                  </w:r>
                </w:p>
              </w:tc>
              <w:tc>
                <w:tcPr>
                  <w:tcW w:w="1120" w:type="dxa"/>
                  <w:vAlign w:val="bottom"/>
                </w:tcPr>
                <w:p w:rsidR="00045D7E" w:rsidRPr="009B2FC1" w:rsidRDefault="00045D7E" w:rsidP="009B2FC1">
                  <w:pPr>
                    <w:autoSpaceDE w:val="0"/>
                    <w:autoSpaceDN w:val="0"/>
                    <w:adjustRightInd w:val="0"/>
                    <w:jc w:val="right"/>
                    <w:rPr>
                      <w:sz w:val="20"/>
                      <w:szCs w:val="20"/>
                    </w:rPr>
                  </w:pPr>
                  <w:r w:rsidRPr="009B2FC1">
                    <w:rPr>
                      <w:sz w:val="20"/>
                      <w:szCs w:val="20"/>
                    </w:rPr>
                    <w:t>2 160,0</w:t>
                  </w:r>
                </w:p>
              </w:tc>
              <w:tc>
                <w:tcPr>
                  <w:tcW w:w="1120" w:type="dxa"/>
                  <w:shd w:val="clear" w:color="auto" w:fill="FFFFFF"/>
                  <w:vAlign w:val="bottom"/>
                </w:tcPr>
                <w:p w:rsidR="00045D7E" w:rsidRPr="009B2FC1" w:rsidRDefault="00045D7E" w:rsidP="009B2FC1">
                  <w:pPr>
                    <w:autoSpaceDE w:val="0"/>
                    <w:autoSpaceDN w:val="0"/>
                    <w:adjustRightInd w:val="0"/>
                    <w:jc w:val="right"/>
                    <w:rPr>
                      <w:sz w:val="20"/>
                      <w:szCs w:val="20"/>
                    </w:rPr>
                  </w:pPr>
                  <w:r w:rsidRPr="009B2FC1">
                    <w:rPr>
                      <w:sz w:val="20"/>
                      <w:szCs w:val="20"/>
                    </w:rPr>
                    <w:t xml:space="preserve"> </w:t>
                  </w:r>
                </w:p>
              </w:tc>
              <w:tc>
                <w:tcPr>
                  <w:tcW w:w="1120" w:type="dxa"/>
                  <w:gridSpan w:val="2"/>
                  <w:tcBorders>
                    <w:right w:val="single" w:sz="4" w:space="0" w:color="auto"/>
                  </w:tcBorders>
                  <w:vAlign w:val="bottom"/>
                </w:tcPr>
                <w:p w:rsidR="00045D7E" w:rsidRPr="009B2FC1" w:rsidRDefault="00045D7E" w:rsidP="009B2FC1">
                  <w:pPr>
                    <w:autoSpaceDE w:val="0"/>
                    <w:autoSpaceDN w:val="0"/>
                    <w:adjustRightInd w:val="0"/>
                    <w:jc w:val="right"/>
                    <w:rPr>
                      <w:sz w:val="20"/>
                      <w:szCs w:val="20"/>
                    </w:rPr>
                  </w:pPr>
                </w:p>
              </w:tc>
              <w:tc>
                <w:tcPr>
                  <w:tcW w:w="1120"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sz w:val="20"/>
                      <w:szCs w:val="20"/>
                    </w:rPr>
                  </w:pPr>
                </w:p>
              </w:tc>
              <w:tc>
                <w:tcPr>
                  <w:tcW w:w="1094" w:type="dxa"/>
                  <w:tcBorders>
                    <w:left w:val="single" w:sz="4" w:space="0" w:color="auto"/>
                  </w:tcBorders>
                  <w:vAlign w:val="bottom"/>
                </w:tcPr>
                <w:p w:rsidR="00045D7E" w:rsidRPr="009B2FC1" w:rsidRDefault="00045D7E" w:rsidP="009B2FC1">
                  <w:pPr>
                    <w:autoSpaceDE w:val="0"/>
                    <w:autoSpaceDN w:val="0"/>
                    <w:adjustRightInd w:val="0"/>
                    <w:jc w:val="right"/>
                    <w:rPr>
                      <w:sz w:val="20"/>
                      <w:szCs w:val="20"/>
                    </w:rPr>
                  </w:pPr>
                </w:p>
              </w:tc>
            </w:tr>
            <w:tr w:rsidR="00045D7E" w:rsidRPr="009B2FC1" w:rsidTr="009B2FC1">
              <w:tc>
                <w:tcPr>
                  <w:tcW w:w="3748" w:type="dxa"/>
                  <w:vAlign w:val="bottom"/>
                </w:tcPr>
                <w:p w:rsidR="00045D7E" w:rsidRPr="009B2FC1" w:rsidRDefault="00045D7E" w:rsidP="009B2FC1">
                  <w:pPr>
                    <w:spacing w:line="276" w:lineRule="auto"/>
                    <w:rPr>
                      <w:bCs/>
                      <w:sz w:val="20"/>
                      <w:szCs w:val="20"/>
                    </w:rPr>
                  </w:pPr>
                  <w:r w:rsidRPr="009B2FC1">
                    <w:rPr>
                      <w:bCs/>
                      <w:sz w:val="20"/>
                      <w:szCs w:val="20"/>
                    </w:rPr>
                    <w:t>Целевые безвозмездные поступления</w:t>
                  </w:r>
                </w:p>
              </w:tc>
              <w:tc>
                <w:tcPr>
                  <w:tcW w:w="1120" w:type="dxa"/>
                  <w:vAlign w:val="bottom"/>
                </w:tcPr>
                <w:p w:rsidR="00045D7E" w:rsidRPr="009B2FC1" w:rsidRDefault="00045D7E" w:rsidP="009B2FC1">
                  <w:pPr>
                    <w:autoSpaceDE w:val="0"/>
                    <w:autoSpaceDN w:val="0"/>
                    <w:adjustRightInd w:val="0"/>
                    <w:jc w:val="right"/>
                    <w:rPr>
                      <w:sz w:val="20"/>
                      <w:szCs w:val="20"/>
                    </w:rPr>
                  </w:pPr>
                  <w:r w:rsidRPr="009B2FC1">
                    <w:rPr>
                      <w:sz w:val="20"/>
                      <w:szCs w:val="20"/>
                    </w:rPr>
                    <w:t>243 353,7</w:t>
                  </w:r>
                </w:p>
              </w:tc>
              <w:tc>
                <w:tcPr>
                  <w:tcW w:w="1120" w:type="dxa"/>
                  <w:shd w:val="clear" w:color="auto" w:fill="FFFFFF"/>
                  <w:vAlign w:val="bottom"/>
                </w:tcPr>
                <w:p w:rsidR="00045D7E" w:rsidRPr="009B2FC1" w:rsidRDefault="00045D7E" w:rsidP="009B2FC1">
                  <w:pPr>
                    <w:autoSpaceDE w:val="0"/>
                    <w:autoSpaceDN w:val="0"/>
                    <w:adjustRightInd w:val="0"/>
                    <w:jc w:val="right"/>
                    <w:rPr>
                      <w:sz w:val="20"/>
                      <w:szCs w:val="20"/>
                    </w:rPr>
                  </w:pPr>
                  <w:r w:rsidRPr="009B2FC1">
                    <w:rPr>
                      <w:sz w:val="20"/>
                      <w:szCs w:val="20"/>
                    </w:rPr>
                    <w:t>265 115,0</w:t>
                  </w:r>
                </w:p>
              </w:tc>
              <w:tc>
                <w:tcPr>
                  <w:tcW w:w="1120" w:type="dxa"/>
                  <w:gridSpan w:val="2"/>
                  <w:tcBorders>
                    <w:right w:val="single" w:sz="4" w:space="0" w:color="auto"/>
                  </w:tcBorders>
                  <w:vAlign w:val="bottom"/>
                </w:tcPr>
                <w:p w:rsidR="00045D7E" w:rsidRPr="009B2FC1" w:rsidRDefault="00045D7E" w:rsidP="009B2FC1">
                  <w:pPr>
                    <w:autoSpaceDE w:val="0"/>
                    <w:autoSpaceDN w:val="0"/>
                    <w:adjustRightInd w:val="0"/>
                    <w:jc w:val="right"/>
                    <w:rPr>
                      <w:sz w:val="20"/>
                      <w:szCs w:val="20"/>
                    </w:rPr>
                  </w:pPr>
                  <w:r w:rsidRPr="009B2FC1">
                    <w:rPr>
                      <w:sz w:val="20"/>
                      <w:szCs w:val="20"/>
                    </w:rPr>
                    <w:t>241 302,0</w:t>
                  </w:r>
                </w:p>
              </w:tc>
              <w:tc>
                <w:tcPr>
                  <w:tcW w:w="1120"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sz w:val="20"/>
                      <w:szCs w:val="20"/>
                    </w:rPr>
                  </w:pPr>
                  <w:r w:rsidRPr="009B2FC1">
                    <w:rPr>
                      <w:sz w:val="20"/>
                      <w:szCs w:val="20"/>
                    </w:rPr>
                    <w:t>203 616,8</w:t>
                  </w:r>
                </w:p>
              </w:tc>
              <w:tc>
                <w:tcPr>
                  <w:tcW w:w="1094" w:type="dxa"/>
                  <w:tcBorders>
                    <w:left w:val="single" w:sz="4" w:space="0" w:color="auto"/>
                  </w:tcBorders>
                  <w:vAlign w:val="bottom"/>
                </w:tcPr>
                <w:p w:rsidR="00045D7E" w:rsidRPr="009B2FC1" w:rsidRDefault="00045D7E" w:rsidP="009B2FC1">
                  <w:pPr>
                    <w:autoSpaceDE w:val="0"/>
                    <w:autoSpaceDN w:val="0"/>
                    <w:adjustRightInd w:val="0"/>
                    <w:jc w:val="right"/>
                    <w:rPr>
                      <w:sz w:val="20"/>
                      <w:szCs w:val="20"/>
                    </w:rPr>
                  </w:pPr>
                  <w:r w:rsidRPr="009B2FC1">
                    <w:rPr>
                      <w:sz w:val="20"/>
                      <w:szCs w:val="20"/>
                    </w:rPr>
                    <w:t>198 003,6</w:t>
                  </w:r>
                </w:p>
              </w:tc>
            </w:tr>
            <w:tr w:rsidR="00045D7E" w:rsidRPr="009B2FC1" w:rsidTr="009B2FC1">
              <w:trPr>
                <w:trHeight w:val="632"/>
              </w:trPr>
              <w:tc>
                <w:tcPr>
                  <w:tcW w:w="3748" w:type="dxa"/>
                  <w:vAlign w:val="bottom"/>
                </w:tcPr>
                <w:p w:rsidR="00045D7E" w:rsidRPr="009B2FC1" w:rsidRDefault="00045D7E" w:rsidP="009B2FC1">
                  <w:pPr>
                    <w:spacing w:line="276" w:lineRule="auto"/>
                    <w:rPr>
                      <w:b/>
                      <w:bCs/>
                      <w:sz w:val="20"/>
                      <w:szCs w:val="20"/>
                    </w:rPr>
                  </w:pPr>
                  <w:r w:rsidRPr="009B2FC1">
                    <w:rPr>
                      <w:b/>
                      <w:bCs/>
                      <w:sz w:val="20"/>
                      <w:szCs w:val="20"/>
                    </w:rPr>
                    <w:t>Всего доходы</w:t>
                  </w:r>
                </w:p>
              </w:tc>
              <w:tc>
                <w:tcPr>
                  <w:tcW w:w="1120" w:type="dxa"/>
                  <w:vAlign w:val="bottom"/>
                </w:tcPr>
                <w:p w:rsidR="00045D7E" w:rsidRPr="009B2FC1" w:rsidRDefault="00045D7E" w:rsidP="009B2FC1">
                  <w:pPr>
                    <w:autoSpaceDE w:val="0"/>
                    <w:autoSpaceDN w:val="0"/>
                    <w:adjustRightInd w:val="0"/>
                    <w:jc w:val="right"/>
                    <w:rPr>
                      <w:b/>
                      <w:sz w:val="20"/>
                      <w:szCs w:val="20"/>
                    </w:rPr>
                  </w:pPr>
                  <w:r w:rsidRPr="009B2FC1">
                    <w:rPr>
                      <w:b/>
                      <w:sz w:val="20"/>
                      <w:szCs w:val="20"/>
                    </w:rPr>
                    <w:t>469 759,8</w:t>
                  </w:r>
                </w:p>
              </w:tc>
              <w:tc>
                <w:tcPr>
                  <w:tcW w:w="1120" w:type="dxa"/>
                  <w:shd w:val="clear" w:color="auto" w:fill="FFFFFF"/>
                  <w:vAlign w:val="bottom"/>
                </w:tcPr>
                <w:p w:rsidR="00045D7E" w:rsidRPr="009B2FC1" w:rsidRDefault="00045D7E" w:rsidP="009B2FC1">
                  <w:pPr>
                    <w:autoSpaceDE w:val="0"/>
                    <w:autoSpaceDN w:val="0"/>
                    <w:adjustRightInd w:val="0"/>
                    <w:jc w:val="right"/>
                    <w:rPr>
                      <w:b/>
                      <w:sz w:val="20"/>
                      <w:szCs w:val="20"/>
                    </w:rPr>
                  </w:pPr>
                  <w:r w:rsidRPr="009B2FC1">
                    <w:rPr>
                      <w:b/>
                      <w:sz w:val="20"/>
                      <w:szCs w:val="20"/>
                    </w:rPr>
                    <w:t>506 313,3</w:t>
                  </w:r>
                </w:p>
              </w:tc>
              <w:tc>
                <w:tcPr>
                  <w:tcW w:w="1120" w:type="dxa"/>
                  <w:gridSpan w:val="2"/>
                  <w:tcBorders>
                    <w:righ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510 217,8</w:t>
                  </w:r>
                </w:p>
              </w:tc>
              <w:tc>
                <w:tcPr>
                  <w:tcW w:w="1120"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439 888,8</w:t>
                  </w:r>
                </w:p>
              </w:tc>
              <w:tc>
                <w:tcPr>
                  <w:tcW w:w="1094" w:type="dxa"/>
                  <w:tcBorders>
                    <w:lef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435 995,7</w:t>
                  </w:r>
                </w:p>
              </w:tc>
            </w:tr>
            <w:tr w:rsidR="00045D7E" w:rsidRPr="009B2FC1" w:rsidTr="009B2FC1">
              <w:tc>
                <w:tcPr>
                  <w:tcW w:w="3748" w:type="dxa"/>
                  <w:vAlign w:val="bottom"/>
                </w:tcPr>
                <w:p w:rsidR="00045D7E" w:rsidRPr="009B2FC1" w:rsidRDefault="00045D7E" w:rsidP="009B2FC1">
                  <w:pPr>
                    <w:spacing w:line="276" w:lineRule="auto"/>
                    <w:rPr>
                      <w:b/>
                      <w:bCs/>
                      <w:i/>
                      <w:sz w:val="20"/>
                      <w:szCs w:val="20"/>
                    </w:rPr>
                  </w:pPr>
                  <w:r w:rsidRPr="009B2FC1">
                    <w:rPr>
                      <w:b/>
                      <w:bCs/>
                      <w:i/>
                      <w:sz w:val="20"/>
                      <w:szCs w:val="20"/>
                    </w:rPr>
                    <w:t>Всего доходы без учета целевых средств</w:t>
                  </w:r>
                </w:p>
              </w:tc>
              <w:tc>
                <w:tcPr>
                  <w:tcW w:w="1120" w:type="dxa"/>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226 406,1</w:t>
                  </w:r>
                </w:p>
              </w:tc>
              <w:tc>
                <w:tcPr>
                  <w:tcW w:w="1120" w:type="dxa"/>
                  <w:shd w:val="clear" w:color="auto" w:fill="FFFFFF"/>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 xml:space="preserve"> 241 198,3</w:t>
                  </w:r>
                </w:p>
              </w:tc>
              <w:tc>
                <w:tcPr>
                  <w:tcW w:w="1120" w:type="dxa"/>
                  <w:gridSpan w:val="2"/>
                  <w:tcBorders>
                    <w:righ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268 915,8</w:t>
                  </w:r>
                </w:p>
              </w:tc>
              <w:tc>
                <w:tcPr>
                  <w:tcW w:w="1120"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ind w:left="-162" w:right="-68" w:firstLine="162"/>
                    <w:jc w:val="right"/>
                    <w:rPr>
                      <w:b/>
                      <w:i/>
                      <w:sz w:val="20"/>
                      <w:szCs w:val="20"/>
                    </w:rPr>
                  </w:pPr>
                  <w:r w:rsidRPr="009B2FC1">
                    <w:rPr>
                      <w:b/>
                      <w:i/>
                      <w:sz w:val="20"/>
                      <w:szCs w:val="20"/>
                    </w:rPr>
                    <w:t>236 272,0</w:t>
                  </w:r>
                </w:p>
              </w:tc>
              <w:tc>
                <w:tcPr>
                  <w:tcW w:w="1094" w:type="dxa"/>
                  <w:tcBorders>
                    <w:left w:val="single" w:sz="4" w:space="0" w:color="auto"/>
                  </w:tcBorders>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237 992,1</w:t>
                  </w:r>
                </w:p>
              </w:tc>
            </w:tr>
            <w:tr w:rsidR="00045D7E" w:rsidRPr="009B2FC1" w:rsidTr="009B2FC1">
              <w:trPr>
                <w:trHeight w:val="589"/>
              </w:trPr>
              <w:tc>
                <w:tcPr>
                  <w:tcW w:w="3748" w:type="dxa"/>
                  <w:vAlign w:val="bottom"/>
                </w:tcPr>
                <w:p w:rsidR="00045D7E" w:rsidRPr="009B2FC1" w:rsidRDefault="00045D7E" w:rsidP="009B2FC1">
                  <w:pPr>
                    <w:spacing w:line="276" w:lineRule="auto"/>
                    <w:rPr>
                      <w:b/>
                      <w:bCs/>
                      <w:sz w:val="20"/>
                      <w:szCs w:val="20"/>
                    </w:rPr>
                  </w:pPr>
                  <w:r w:rsidRPr="009B2FC1">
                    <w:rPr>
                      <w:b/>
                      <w:bCs/>
                      <w:sz w:val="20"/>
                      <w:szCs w:val="20"/>
                    </w:rPr>
                    <w:t>Всего расходы</w:t>
                  </w:r>
                </w:p>
              </w:tc>
              <w:tc>
                <w:tcPr>
                  <w:tcW w:w="1120" w:type="dxa"/>
                  <w:vAlign w:val="bottom"/>
                </w:tcPr>
                <w:p w:rsidR="00045D7E" w:rsidRPr="009B2FC1" w:rsidRDefault="00045D7E" w:rsidP="009B2FC1">
                  <w:pPr>
                    <w:autoSpaceDE w:val="0"/>
                    <w:autoSpaceDN w:val="0"/>
                    <w:adjustRightInd w:val="0"/>
                    <w:jc w:val="right"/>
                    <w:rPr>
                      <w:b/>
                      <w:sz w:val="20"/>
                      <w:szCs w:val="20"/>
                    </w:rPr>
                  </w:pPr>
                  <w:r w:rsidRPr="009B2FC1">
                    <w:rPr>
                      <w:b/>
                      <w:sz w:val="20"/>
                      <w:szCs w:val="20"/>
                    </w:rPr>
                    <w:t>471 780,0</w:t>
                  </w:r>
                </w:p>
              </w:tc>
              <w:tc>
                <w:tcPr>
                  <w:tcW w:w="1120" w:type="dxa"/>
                  <w:shd w:val="clear" w:color="auto" w:fill="FFFFFF"/>
                  <w:vAlign w:val="bottom"/>
                </w:tcPr>
                <w:p w:rsidR="00045D7E" w:rsidRPr="009B2FC1" w:rsidRDefault="00045D7E" w:rsidP="009B2FC1">
                  <w:pPr>
                    <w:autoSpaceDE w:val="0"/>
                    <w:autoSpaceDN w:val="0"/>
                    <w:adjustRightInd w:val="0"/>
                    <w:jc w:val="right"/>
                    <w:rPr>
                      <w:b/>
                      <w:sz w:val="20"/>
                      <w:szCs w:val="20"/>
                    </w:rPr>
                  </w:pPr>
                  <w:r w:rsidRPr="009B2FC1">
                    <w:rPr>
                      <w:b/>
                      <w:sz w:val="20"/>
                      <w:szCs w:val="20"/>
                    </w:rPr>
                    <w:t>514 808,7</w:t>
                  </w:r>
                </w:p>
              </w:tc>
              <w:tc>
                <w:tcPr>
                  <w:tcW w:w="1066" w:type="dxa"/>
                  <w:tcBorders>
                    <w:righ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515 868,8</w:t>
                  </w:r>
                </w:p>
              </w:tc>
              <w:tc>
                <w:tcPr>
                  <w:tcW w:w="1134"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444 553,7</w:t>
                  </w:r>
                </w:p>
              </w:tc>
              <w:tc>
                <w:tcPr>
                  <w:tcW w:w="1134" w:type="dxa"/>
                  <w:gridSpan w:val="2"/>
                  <w:tcBorders>
                    <w:lef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440 729,4</w:t>
                  </w:r>
                </w:p>
              </w:tc>
            </w:tr>
            <w:tr w:rsidR="00045D7E" w:rsidRPr="009B2FC1" w:rsidTr="009B2FC1">
              <w:tc>
                <w:tcPr>
                  <w:tcW w:w="3748" w:type="dxa"/>
                  <w:vAlign w:val="bottom"/>
                </w:tcPr>
                <w:p w:rsidR="00045D7E" w:rsidRPr="009B2FC1" w:rsidRDefault="00045D7E" w:rsidP="009B2FC1">
                  <w:pPr>
                    <w:spacing w:line="276" w:lineRule="auto"/>
                    <w:rPr>
                      <w:b/>
                      <w:bCs/>
                      <w:i/>
                      <w:sz w:val="20"/>
                      <w:szCs w:val="20"/>
                    </w:rPr>
                  </w:pPr>
                  <w:r w:rsidRPr="009B2FC1">
                    <w:rPr>
                      <w:b/>
                      <w:bCs/>
                      <w:i/>
                      <w:sz w:val="20"/>
                      <w:szCs w:val="20"/>
                    </w:rPr>
                    <w:t>Всего расходы без учета целевых средств</w:t>
                  </w:r>
                </w:p>
              </w:tc>
              <w:tc>
                <w:tcPr>
                  <w:tcW w:w="1120" w:type="dxa"/>
                  <w:shd w:val="clear" w:color="auto" w:fill="auto"/>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228 426,3</w:t>
                  </w:r>
                </w:p>
              </w:tc>
              <w:tc>
                <w:tcPr>
                  <w:tcW w:w="1120" w:type="dxa"/>
                  <w:shd w:val="clear" w:color="auto" w:fill="FFFFFF"/>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 xml:space="preserve">249 693,7 </w:t>
                  </w:r>
                </w:p>
              </w:tc>
              <w:tc>
                <w:tcPr>
                  <w:tcW w:w="1066" w:type="dxa"/>
                  <w:tcBorders>
                    <w:right w:val="single" w:sz="4" w:space="0" w:color="auto"/>
                  </w:tcBorders>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274 566,8</w:t>
                  </w:r>
                </w:p>
              </w:tc>
              <w:tc>
                <w:tcPr>
                  <w:tcW w:w="1134"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240 936,9</w:t>
                  </w:r>
                </w:p>
              </w:tc>
              <w:tc>
                <w:tcPr>
                  <w:tcW w:w="1134" w:type="dxa"/>
                  <w:gridSpan w:val="2"/>
                  <w:tcBorders>
                    <w:left w:val="single" w:sz="4" w:space="0" w:color="auto"/>
                  </w:tcBorders>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242 725,8</w:t>
                  </w:r>
                </w:p>
              </w:tc>
            </w:tr>
            <w:tr w:rsidR="00045D7E" w:rsidRPr="009B2FC1" w:rsidTr="009B2FC1">
              <w:trPr>
                <w:trHeight w:val="535"/>
              </w:trPr>
              <w:tc>
                <w:tcPr>
                  <w:tcW w:w="3748" w:type="dxa"/>
                  <w:vAlign w:val="bottom"/>
                </w:tcPr>
                <w:p w:rsidR="00045D7E" w:rsidRPr="009B2FC1" w:rsidRDefault="00045D7E" w:rsidP="009B2FC1">
                  <w:pPr>
                    <w:spacing w:line="276" w:lineRule="auto"/>
                    <w:rPr>
                      <w:b/>
                      <w:bCs/>
                      <w:sz w:val="20"/>
                      <w:szCs w:val="20"/>
                    </w:rPr>
                  </w:pPr>
                  <w:r w:rsidRPr="009B2FC1">
                    <w:rPr>
                      <w:b/>
                      <w:bCs/>
                      <w:sz w:val="20"/>
                      <w:szCs w:val="20"/>
                    </w:rPr>
                    <w:t>Дефицит (-), профицит +)</w:t>
                  </w:r>
                </w:p>
              </w:tc>
              <w:tc>
                <w:tcPr>
                  <w:tcW w:w="1120" w:type="dxa"/>
                  <w:vAlign w:val="bottom"/>
                </w:tcPr>
                <w:p w:rsidR="00045D7E" w:rsidRPr="009B2FC1" w:rsidRDefault="00045D7E" w:rsidP="009B2FC1">
                  <w:pPr>
                    <w:autoSpaceDE w:val="0"/>
                    <w:autoSpaceDN w:val="0"/>
                    <w:adjustRightInd w:val="0"/>
                    <w:jc w:val="right"/>
                    <w:rPr>
                      <w:b/>
                      <w:sz w:val="20"/>
                      <w:szCs w:val="20"/>
                    </w:rPr>
                  </w:pPr>
                  <w:r w:rsidRPr="009B2FC1">
                    <w:rPr>
                      <w:b/>
                      <w:sz w:val="20"/>
                      <w:szCs w:val="20"/>
                    </w:rPr>
                    <w:t>-2 020,2</w:t>
                  </w:r>
                </w:p>
              </w:tc>
              <w:tc>
                <w:tcPr>
                  <w:tcW w:w="1120" w:type="dxa"/>
                  <w:shd w:val="clear" w:color="auto" w:fill="FFFFFF"/>
                  <w:vAlign w:val="bottom"/>
                </w:tcPr>
                <w:p w:rsidR="00045D7E" w:rsidRPr="009B2FC1" w:rsidRDefault="00045D7E" w:rsidP="009B2FC1">
                  <w:pPr>
                    <w:autoSpaceDE w:val="0"/>
                    <w:autoSpaceDN w:val="0"/>
                    <w:adjustRightInd w:val="0"/>
                    <w:jc w:val="right"/>
                    <w:rPr>
                      <w:b/>
                      <w:sz w:val="20"/>
                      <w:szCs w:val="20"/>
                    </w:rPr>
                  </w:pPr>
                  <w:r w:rsidRPr="009B2FC1">
                    <w:rPr>
                      <w:b/>
                      <w:sz w:val="20"/>
                      <w:szCs w:val="20"/>
                    </w:rPr>
                    <w:t>-8495,4</w:t>
                  </w:r>
                </w:p>
              </w:tc>
              <w:tc>
                <w:tcPr>
                  <w:tcW w:w="1066" w:type="dxa"/>
                  <w:tcBorders>
                    <w:righ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-5 651,0</w:t>
                  </w:r>
                </w:p>
              </w:tc>
              <w:tc>
                <w:tcPr>
                  <w:tcW w:w="1134"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-4 664,9</w:t>
                  </w:r>
                </w:p>
              </w:tc>
              <w:tc>
                <w:tcPr>
                  <w:tcW w:w="1134" w:type="dxa"/>
                  <w:gridSpan w:val="2"/>
                  <w:tcBorders>
                    <w:left w:val="single" w:sz="4" w:space="0" w:color="auto"/>
                  </w:tcBorders>
                  <w:vAlign w:val="bottom"/>
                </w:tcPr>
                <w:p w:rsidR="00045D7E" w:rsidRPr="009B2FC1" w:rsidRDefault="00045D7E" w:rsidP="009B2FC1">
                  <w:pPr>
                    <w:autoSpaceDE w:val="0"/>
                    <w:autoSpaceDN w:val="0"/>
                    <w:adjustRightInd w:val="0"/>
                    <w:jc w:val="right"/>
                    <w:rPr>
                      <w:b/>
                      <w:sz w:val="20"/>
                      <w:szCs w:val="20"/>
                    </w:rPr>
                  </w:pPr>
                  <w:r w:rsidRPr="009B2FC1">
                    <w:rPr>
                      <w:b/>
                      <w:sz w:val="20"/>
                      <w:szCs w:val="20"/>
                    </w:rPr>
                    <w:t>-4 733,7</w:t>
                  </w:r>
                </w:p>
              </w:tc>
            </w:tr>
            <w:tr w:rsidR="00045D7E" w:rsidRPr="009B2FC1" w:rsidTr="009B2FC1">
              <w:trPr>
                <w:trHeight w:val="698"/>
              </w:trPr>
              <w:tc>
                <w:tcPr>
                  <w:tcW w:w="3748" w:type="dxa"/>
                  <w:vAlign w:val="bottom"/>
                </w:tcPr>
                <w:p w:rsidR="00045D7E" w:rsidRPr="009B2FC1" w:rsidRDefault="00045D7E" w:rsidP="009B2FC1">
                  <w:pPr>
                    <w:rPr>
                      <w:b/>
                      <w:bCs/>
                      <w:i/>
                      <w:sz w:val="20"/>
                      <w:szCs w:val="20"/>
                    </w:rPr>
                  </w:pPr>
                  <w:r w:rsidRPr="009B2FC1">
                    <w:rPr>
                      <w:b/>
                      <w:bCs/>
                      <w:i/>
                      <w:sz w:val="20"/>
                      <w:szCs w:val="20"/>
                    </w:rPr>
                    <w:t>Дефицит (-), профицит (+) без учета целевых средств</w:t>
                  </w:r>
                </w:p>
              </w:tc>
              <w:tc>
                <w:tcPr>
                  <w:tcW w:w="1120" w:type="dxa"/>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-2020,2</w:t>
                  </w:r>
                </w:p>
              </w:tc>
              <w:tc>
                <w:tcPr>
                  <w:tcW w:w="1120" w:type="dxa"/>
                  <w:shd w:val="clear" w:color="auto" w:fill="FFFFFF"/>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-8495,4</w:t>
                  </w:r>
                </w:p>
              </w:tc>
              <w:tc>
                <w:tcPr>
                  <w:tcW w:w="1066" w:type="dxa"/>
                  <w:tcBorders>
                    <w:right w:val="single" w:sz="4" w:space="0" w:color="auto"/>
                  </w:tcBorders>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-5 651,0</w:t>
                  </w:r>
                </w:p>
              </w:tc>
              <w:tc>
                <w:tcPr>
                  <w:tcW w:w="1134" w:type="dxa"/>
                  <w:gridSpan w:val="2"/>
                  <w:tcBorders>
                    <w:left w:val="single" w:sz="4" w:space="0" w:color="auto"/>
                    <w:right w:val="single" w:sz="4" w:space="0" w:color="auto"/>
                  </w:tcBorders>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-4 664,9</w:t>
                  </w:r>
                </w:p>
              </w:tc>
              <w:tc>
                <w:tcPr>
                  <w:tcW w:w="1134" w:type="dxa"/>
                  <w:gridSpan w:val="2"/>
                  <w:tcBorders>
                    <w:left w:val="single" w:sz="4" w:space="0" w:color="auto"/>
                  </w:tcBorders>
                  <w:vAlign w:val="bottom"/>
                </w:tcPr>
                <w:p w:rsidR="00045D7E" w:rsidRPr="009B2FC1" w:rsidRDefault="00045D7E" w:rsidP="009B2FC1">
                  <w:pPr>
                    <w:autoSpaceDE w:val="0"/>
                    <w:autoSpaceDN w:val="0"/>
                    <w:adjustRightInd w:val="0"/>
                    <w:jc w:val="right"/>
                    <w:rPr>
                      <w:b/>
                      <w:i/>
                      <w:sz w:val="20"/>
                      <w:szCs w:val="20"/>
                    </w:rPr>
                  </w:pPr>
                  <w:r w:rsidRPr="009B2FC1">
                    <w:rPr>
                      <w:b/>
                      <w:i/>
                      <w:sz w:val="20"/>
                      <w:szCs w:val="20"/>
                    </w:rPr>
                    <w:t>-4 733,7</w:t>
                  </w:r>
                </w:p>
              </w:tc>
            </w:tr>
          </w:tbl>
          <w:p w:rsidR="00045D7E" w:rsidRPr="009B2FC1" w:rsidRDefault="00045D7E" w:rsidP="00045D7E">
            <w:pPr>
              <w:autoSpaceDE w:val="0"/>
              <w:autoSpaceDN w:val="0"/>
              <w:adjustRightInd w:val="0"/>
              <w:spacing w:line="276" w:lineRule="auto"/>
              <w:ind w:firstLine="601"/>
              <w:jc w:val="center"/>
              <w:rPr>
                <w:sz w:val="20"/>
                <w:szCs w:val="20"/>
              </w:rPr>
            </w:pPr>
          </w:p>
          <w:p w:rsidR="00045D7E" w:rsidRPr="00045D7E" w:rsidRDefault="00045D7E" w:rsidP="00045D7E">
            <w:pPr>
              <w:pStyle w:val="ConsTitle"/>
              <w:ind w:firstLine="601"/>
              <w:jc w:val="both"/>
              <w:rPr>
                <w:rFonts w:ascii="Times New Roman" w:hAnsi="Times New Roman"/>
                <w:b w:val="0"/>
                <w:sz w:val="28"/>
                <w:szCs w:val="28"/>
              </w:rPr>
            </w:pPr>
            <w:r w:rsidRPr="00045D7E">
              <w:rPr>
                <w:rFonts w:ascii="Times New Roman" w:hAnsi="Times New Roman"/>
                <w:b w:val="0"/>
                <w:sz w:val="28"/>
                <w:szCs w:val="28"/>
              </w:rPr>
              <w:t>В 2019 году предполагается увеличение доходов районного бюджета (без учета целевых средств) с 241 198,3  тыс. рублей в 2018 году до 268 915,8 тыс. рублей в 2019 году.</w:t>
            </w:r>
          </w:p>
          <w:p w:rsidR="00045D7E" w:rsidRPr="00045D7E" w:rsidRDefault="00045D7E" w:rsidP="00045D7E">
            <w:pPr>
              <w:pStyle w:val="ConsTitle"/>
              <w:ind w:firstLine="709"/>
              <w:jc w:val="both"/>
              <w:rPr>
                <w:rFonts w:ascii="Times New Roman" w:hAnsi="Times New Roman"/>
                <w:b w:val="0"/>
                <w:sz w:val="28"/>
                <w:szCs w:val="28"/>
              </w:rPr>
            </w:pPr>
            <w:r w:rsidRPr="00045D7E">
              <w:rPr>
                <w:rFonts w:ascii="Times New Roman" w:hAnsi="Times New Roman"/>
                <w:b w:val="0"/>
                <w:sz w:val="28"/>
                <w:szCs w:val="28"/>
              </w:rPr>
              <w:t>В 2019 году предусматривается увеличение расходов бюджета (без учета целевых) относительно их объема в 2018 году с 249 693,7 тыс. рублей до 274 566,8 тыс. рублей в 2019 году  и превышение расходов над доходами (дефицит бюджета) в объеме 5 651,0 тыс. рублей. Финансирование дефицита районного бюджета будет осуществляться преимущественно за счет кредитов, привлеченных от кредитных организаций</w:t>
            </w:r>
          </w:p>
          <w:p w:rsidR="00045D7E" w:rsidRPr="00045D7E" w:rsidRDefault="00045D7E" w:rsidP="00045D7E">
            <w:pPr>
              <w:pStyle w:val="ConsTitle"/>
              <w:ind w:firstLine="709"/>
              <w:jc w:val="both"/>
              <w:rPr>
                <w:rFonts w:ascii="Times New Roman" w:hAnsi="Times New Roman"/>
                <w:b w:val="0"/>
                <w:sz w:val="28"/>
                <w:szCs w:val="28"/>
              </w:rPr>
            </w:pPr>
            <w:r w:rsidRPr="00045D7E">
              <w:rPr>
                <w:rFonts w:ascii="Times New Roman" w:hAnsi="Times New Roman"/>
                <w:b w:val="0"/>
                <w:sz w:val="28"/>
                <w:szCs w:val="28"/>
              </w:rPr>
              <w:t>В  2020 и 2021 годах сохраняется превышение расходов бюджета района над доходами, то есть планируется дефицит бюджета  в 2020 году - в сумме 4 664,9 тыс. рублей, в 2021 году в сумме 4 733,7 тыс.рублей. Предполагаемый дефицит  будет покрываться за счет кредитов кредитных организаций.</w:t>
            </w:r>
          </w:p>
          <w:p w:rsidR="00045D7E" w:rsidRPr="00045D7E" w:rsidRDefault="00045D7E" w:rsidP="00045D7E">
            <w:pPr>
              <w:pStyle w:val="ConsTitle"/>
              <w:ind w:firstLine="601"/>
              <w:jc w:val="both"/>
              <w:rPr>
                <w:rFonts w:ascii="Times New Roman" w:hAnsi="Times New Roman"/>
                <w:sz w:val="28"/>
                <w:szCs w:val="28"/>
              </w:rPr>
            </w:pPr>
          </w:p>
          <w:p w:rsidR="00045D7E" w:rsidRPr="00045D7E" w:rsidRDefault="00045D7E" w:rsidP="00045D7E">
            <w:pPr>
              <w:pStyle w:val="ConsTitle"/>
              <w:ind w:firstLine="709"/>
              <w:jc w:val="center"/>
              <w:rPr>
                <w:rFonts w:ascii="Times New Roman" w:hAnsi="Times New Roman"/>
                <w:sz w:val="28"/>
                <w:szCs w:val="28"/>
              </w:rPr>
            </w:pPr>
          </w:p>
          <w:p w:rsidR="00045D7E" w:rsidRPr="00045D7E" w:rsidRDefault="00045D7E" w:rsidP="00045D7E">
            <w:pPr>
              <w:pStyle w:val="ConsTitle"/>
              <w:ind w:firstLine="709"/>
              <w:jc w:val="center"/>
              <w:rPr>
                <w:rFonts w:ascii="Times New Roman" w:hAnsi="Times New Roman"/>
                <w:sz w:val="28"/>
                <w:szCs w:val="28"/>
              </w:rPr>
            </w:pPr>
            <w:r w:rsidRPr="00045D7E">
              <w:rPr>
                <w:rFonts w:ascii="Times New Roman" w:hAnsi="Times New Roman"/>
                <w:sz w:val="28"/>
                <w:szCs w:val="28"/>
              </w:rPr>
              <w:t>Доходы бюджета МО Ардонский район</w:t>
            </w:r>
          </w:p>
          <w:p w:rsidR="00045D7E" w:rsidRPr="00045D7E" w:rsidRDefault="00045D7E" w:rsidP="00045D7E">
            <w:pPr>
              <w:pStyle w:val="ConsPlusNormal"/>
              <w:ind w:firstLine="709"/>
              <w:jc w:val="both"/>
              <w:rPr>
                <w:rFonts w:ascii="Times New Roman" w:hAnsi="Times New Roman" w:cs="Times New Roman"/>
                <w:sz w:val="28"/>
                <w:szCs w:val="28"/>
              </w:rPr>
            </w:pPr>
          </w:p>
          <w:p w:rsidR="00045D7E" w:rsidRPr="00045D7E" w:rsidRDefault="00045D7E" w:rsidP="00045D7E">
            <w:pPr>
              <w:pStyle w:val="ConsPlusNormal"/>
              <w:ind w:firstLine="709"/>
              <w:jc w:val="both"/>
              <w:rPr>
                <w:rFonts w:ascii="Times New Roman" w:hAnsi="Times New Roman" w:cs="Times New Roman"/>
                <w:sz w:val="28"/>
                <w:szCs w:val="28"/>
              </w:rPr>
            </w:pPr>
            <w:r w:rsidRPr="00045D7E">
              <w:rPr>
                <w:rFonts w:ascii="Times New Roman" w:hAnsi="Times New Roman" w:cs="Times New Roman"/>
                <w:sz w:val="28"/>
                <w:szCs w:val="28"/>
              </w:rPr>
              <w:t xml:space="preserve">Доходная часть районного бюджета на 2019 год и на плановый период 2020 и 2021 годов  сформирована исходя из предполагаемых нормативов отчисления налогов в бюджет района, с учетом прогноза социально-экономического развития Ардонского района до 2022 года, а также ожидаемых итогов социально-экономического развития района, основных направлений налоговой и бюджетной политики Ардонского района на 2019 год, ожидаемой оценки поступлений доходов в 2018 году и предложений администраторов доходов районного бюджет; </w:t>
            </w:r>
          </w:p>
          <w:p w:rsidR="00045D7E" w:rsidRPr="00045D7E" w:rsidRDefault="00045D7E" w:rsidP="00045D7E">
            <w:pPr>
              <w:pStyle w:val="ConsPlusNormal"/>
              <w:shd w:val="clear" w:color="auto" w:fill="FFFFFF"/>
              <w:ind w:firstLine="709"/>
              <w:jc w:val="both"/>
              <w:rPr>
                <w:rFonts w:ascii="Times New Roman" w:hAnsi="Times New Roman" w:cs="Times New Roman"/>
                <w:sz w:val="28"/>
                <w:szCs w:val="28"/>
              </w:rPr>
            </w:pPr>
            <w:r w:rsidRPr="00045D7E">
              <w:rPr>
                <w:rFonts w:ascii="Times New Roman" w:hAnsi="Times New Roman" w:cs="Times New Roman"/>
                <w:sz w:val="28"/>
                <w:szCs w:val="28"/>
              </w:rPr>
              <w:t xml:space="preserve">В целом доходы бюджета района на 2019 год прогнозируются в объеме 510 217,8 тыс. рублей, из них налоговые и неналоговые поступления          152 207,8 тыс. рублей, дотации на выравнивание уровня бюджетной обеспеченности – 116 708,0  тыс. рублей, целевые безвозмездные поступления из республиканского бюджета – 241 302,0 тыс. рублей; </w:t>
            </w:r>
          </w:p>
          <w:p w:rsidR="00045D7E" w:rsidRPr="00045D7E" w:rsidRDefault="00045D7E" w:rsidP="00045D7E">
            <w:pPr>
              <w:pStyle w:val="ConsPlusNormal"/>
              <w:shd w:val="clear" w:color="auto" w:fill="FFFFFF"/>
              <w:ind w:firstLine="709"/>
              <w:jc w:val="both"/>
              <w:rPr>
                <w:rFonts w:ascii="Times New Roman" w:hAnsi="Times New Roman" w:cs="Times New Roman"/>
                <w:sz w:val="28"/>
                <w:szCs w:val="28"/>
              </w:rPr>
            </w:pPr>
            <w:r w:rsidRPr="00045D7E">
              <w:rPr>
                <w:rFonts w:ascii="Times New Roman" w:hAnsi="Times New Roman" w:cs="Times New Roman"/>
                <w:sz w:val="28"/>
                <w:szCs w:val="28"/>
              </w:rPr>
              <w:t xml:space="preserve">на 2020 год прогнозируются в объеме 439 888,8 тыс. рублей, из них налоговые и неналоговые поступления          126 552,0 тыс. рублей, дотации на выравнивание уровня бюджетной обеспеченности – 109 750,0 тыс. рублей, целевые безвозмездные поступления из республиканского бюджета – 203 616,8 тыс. рублей; </w:t>
            </w:r>
          </w:p>
          <w:p w:rsidR="00045D7E" w:rsidRPr="00045D7E" w:rsidRDefault="00045D7E" w:rsidP="00045D7E">
            <w:pPr>
              <w:pStyle w:val="ConsPlusNormal"/>
              <w:shd w:val="clear" w:color="auto" w:fill="FFFFFF"/>
              <w:ind w:firstLine="709"/>
              <w:jc w:val="both"/>
              <w:rPr>
                <w:rFonts w:ascii="Times New Roman" w:hAnsi="Times New Roman" w:cs="Times New Roman"/>
                <w:sz w:val="28"/>
                <w:szCs w:val="28"/>
              </w:rPr>
            </w:pPr>
            <w:r w:rsidRPr="00045D7E">
              <w:rPr>
                <w:rFonts w:ascii="Times New Roman" w:hAnsi="Times New Roman" w:cs="Times New Roman"/>
                <w:sz w:val="28"/>
                <w:szCs w:val="28"/>
              </w:rPr>
              <w:t xml:space="preserve"> на 2021 год прогнозируются в объеме 435 995,7 тыс. рублей, из них налоговые и неналоговые поступления          128 242,1 тыс. рублей, дотации на выравнивание уровня бюджетной обеспеченности – 109 750,0 тыс. рублей, целевые безвозмездные поступления из республиканского бюджета – 198 003,6 тыс. рублей; </w:t>
            </w:r>
          </w:p>
          <w:p w:rsidR="00045D7E" w:rsidRPr="00045D7E" w:rsidRDefault="00045D7E" w:rsidP="00045D7E">
            <w:pPr>
              <w:pStyle w:val="ConsPlusNormal"/>
              <w:shd w:val="clear" w:color="auto" w:fill="FFFFFF"/>
              <w:ind w:firstLine="709"/>
              <w:jc w:val="both"/>
              <w:rPr>
                <w:rFonts w:ascii="Times New Roman" w:hAnsi="Times New Roman" w:cs="Times New Roman"/>
                <w:sz w:val="28"/>
                <w:szCs w:val="28"/>
              </w:rPr>
            </w:pPr>
          </w:p>
          <w:p w:rsidR="00045D7E" w:rsidRPr="00045D7E" w:rsidRDefault="00045D7E" w:rsidP="00045D7E">
            <w:pPr>
              <w:ind w:firstLine="709"/>
              <w:jc w:val="both"/>
              <w:rPr>
                <w:sz w:val="28"/>
                <w:szCs w:val="28"/>
              </w:rPr>
            </w:pPr>
            <w:r w:rsidRPr="00045D7E">
              <w:rPr>
                <w:sz w:val="28"/>
                <w:szCs w:val="28"/>
              </w:rPr>
              <w:t>При оценке налоговых и неналоговых доходов предусматриваются максимально возможный уровень собираемости налогов, поступления от недоимки предыдущих периодов, а также меры по совершенствованию налогового администрирования и повышению уровня ответственности главных администраторов доходов районного бюджета за выполнение плановых показателей поступления доходов в бюджет Ардонского района.</w:t>
            </w:r>
          </w:p>
          <w:p w:rsidR="00045D7E" w:rsidRPr="00045D7E" w:rsidRDefault="00045D7E" w:rsidP="00045D7E">
            <w:pPr>
              <w:ind w:firstLine="709"/>
              <w:jc w:val="both"/>
              <w:rPr>
                <w:sz w:val="28"/>
                <w:szCs w:val="28"/>
              </w:rPr>
            </w:pPr>
            <w:r w:rsidRPr="00045D7E">
              <w:rPr>
                <w:sz w:val="28"/>
                <w:szCs w:val="28"/>
              </w:rPr>
              <w:t xml:space="preserve">В структуре собственных доходов районного бюджета в 2019 году прогнозируется поступление налоговых и неналоговых доходов в сумме     152 207,8  тыс. рублей, в том числе налоговых доходов в сумме 94 620,0 тыс. рублей, неналоговых доходов в сумме – 57 587,8 тыс. рублей. </w:t>
            </w:r>
          </w:p>
          <w:p w:rsidR="00045D7E" w:rsidRPr="00045D7E" w:rsidRDefault="00045D7E" w:rsidP="00045D7E">
            <w:pPr>
              <w:shd w:val="clear" w:color="auto" w:fill="FFFFFF"/>
              <w:ind w:firstLine="709"/>
              <w:jc w:val="both"/>
              <w:rPr>
                <w:sz w:val="28"/>
                <w:szCs w:val="28"/>
              </w:rPr>
            </w:pPr>
            <w:r w:rsidRPr="00045D7E">
              <w:rPr>
                <w:sz w:val="28"/>
                <w:szCs w:val="28"/>
              </w:rPr>
              <w:t>Основными доходными источниками бюджета Ардонского района в 2019 году и в плановом периоде 2020 и 2021 годов являются:</w:t>
            </w:r>
          </w:p>
          <w:p w:rsidR="00045D7E" w:rsidRPr="00045D7E" w:rsidRDefault="00045D7E" w:rsidP="00045D7E">
            <w:pPr>
              <w:shd w:val="clear" w:color="auto" w:fill="FFFFFF"/>
              <w:ind w:firstLine="709"/>
              <w:jc w:val="both"/>
              <w:rPr>
                <w:sz w:val="28"/>
                <w:szCs w:val="28"/>
              </w:rPr>
            </w:pPr>
            <w:r w:rsidRPr="00045D7E">
              <w:rPr>
                <w:sz w:val="28"/>
                <w:szCs w:val="28"/>
              </w:rPr>
              <w:t>налог на доходы физических лиц;</w:t>
            </w:r>
          </w:p>
          <w:p w:rsidR="00045D7E" w:rsidRPr="00045D7E" w:rsidRDefault="00045D7E" w:rsidP="00045D7E">
            <w:pPr>
              <w:shd w:val="clear" w:color="auto" w:fill="FFFFFF"/>
              <w:ind w:firstLine="709"/>
              <w:jc w:val="both"/>
              <w:rPr>
                <w:sz w:val="28"/>
                <w:szCs w:val="28"/>
              </w:rPr>
            </w:pPr>
            <w:r w:rsidRPr="00045D7E">
              <w:rPr>
                <w:sz w:val="28"/>
                <w:szCs w:val="28"/>
              </w:rPr>
              <w:t>налоги на совокупный доход;</w:t>
            </w:r>
          </w:p>
          <w:p w:rsidR="00045D7E" w:rsidRPr="00045D7E" w:rsidRDefault="00045D7E" w:rsidP="00045D7E">
            <w:pPr>
              <w:shd w:val="clear" w:color="auto" w:fill="FFFFFF"/>
              <w:ind w:firstLine="709"/>
              <w:jc w:val="both"/>
              <w:rPr>
                <w:sz w:val="28"/>
                <w:szCs w:val="28"/>
              </w:rPr>
            </w:pPr>
            <w:r w:rsidRPr="00045D7E">
              <w:rPr>
                <w:sz w:val="28"/>
                <w:szCs w:val="28"/>
              </w:rPr>
              <w:t>налоги на товары (работы, услуги) реализуемые на территории Российской Федерации;</w:t>
            </w:r>
          </w:p>
          <w:p w:rsidR="00045D7E" w:rsidRPr="00045D7E" w:rsidRDefault="00045D7E" w:rsidP="00045D7E">
            <w:pPr>
              <w:shd w:val="clear" w:color="auto" w:fill="FFFFFF"/>
              <w:ind w:firstLine="709"/>
              <w:jc w:val="both"/>
              <w:rPr>
                <w:sz w:val="28"/>
                <w:szCs w:val="28"/>
              </w:rPr>
            </w:pPr>
            <w:r w:rsidRPr="00045D7E">
              <w:rPr>
                <w:sz w:val="28"/>
                <w:szCs w:val="28"/>
              </w:rPr>
              <w:t>налог на имущество;</w:t>
            </w:r>
          </w:p>
          <w:p w:rsidR="00045D7E" w:rsidRPr="00045D7E" w:rsidRDefault="00045D7E" w:rsidP="00045D7E">
            <w:pPr>
              <w:shd w:val="clear" w:color="auto" w:fill="FFFFFF"/>
              <w:ind w:firstLine="709"/>
              <w:jc w:val="both"/>
              <w:rPr>
                <w:sz w:val="28"/>
                <w:szCs w:val="28"/>
              </w:rPr>
            </w:pPr>
            <w:r w:rsidRPr="00045D7E">
              <w:rPr>
                <w:sz w:val="28"/>
                <w:szCs w:val="28"/>
              </w:rPr>
              <w:t>доходы от использования имущества, находящегося в государственной и муниципальной собственности;</w:t>
            </w:r>
          </w:p>
          <w:p w:rsidR="00045D7E" w:rsidRPr="00045D7E" w:rsidRDefault="00045D7E" w:rsidP="00045D7E">
            <w:pPr>
              <w:shd w:val="clear" w:color="auto" w:fill="FFFFFF"/>
              <w:ind w:firstLine="709"/>
              <w:jc w:val="both"/>
              <w:rPr>
                <w:sz w:val="28"/>
                <w:szCs w:val="28"/>
              </w:rPr>
            </w:pPr>
            <w:r w:rsidRPr="00045D7E">
              <w:rPr>
                <w:sz w:val="28"/>
                <w:szCs w:val="28"/>
              </w:rPr>
              <w:t>государственная пошлина;</w:t>
            </w:r>
          </w:p>
          <w:p w:rsidR="00045D7E" w:rsidRPr="00045D7E" w:rsidRDefault="00045D7E" w:rsidP="00045D7E">
            <w:pPr>
              <w:shd w:val="clear" w:color="auto" w:fill="FFFFFF"/>
              <w:ind w:firstLine="709"/>
              <w:jc w:val="both"/>
              <w:rPr>
                <w:sz w:val="28"/>
                <w:szCs w:val="28"/>
              </w:rPr>
            </w:pPr>
            <w:r w:rsidRPr="00045D7E">
              <w:rPr>
                <w:sz w:val="28"/>
                <w:szCs w:val="28"/>
              </w:rPr>
              <w:t>штрафы, санкции, возмещение ущерба;</w:t>
            </w:r>
          </w:p>
          <w:p w:rsidR="00045D7E" w:rsidRPr="00045D7E" w:rsidRDefault="00045D7E" w:rsidP="00000253">
            <w:pPr>
              <w:pStyle w:val="af9"/>
              <w:tabs>
                <w:tab w:val="left" w:pos="0"/>
              </w:tabs>
              <w:jc w:val="both"/>
              <w:rPr>
                <w:i w:val="0"/>
                <w:szCs w:val="28"/>
              </w:rPr>
            </w:pPr>
          </w:p>
          <w:p w:rsidR="00045D7E" w:rsidRPr="00045D7E" w:rsidRDefault="00045D7E" w:rsidP="00045D7E">
            <w:pPr>
              <w:pStyle w:val="af9"/>
              <w:tabs>
                <w:tab w:val="left" w:pos="0"/>
              </w:tabs>
              <w:ind w:firstLine="709"/>
              <w:jc w:val="both"/>
              <w:rPr>
                <w:i w:val="0"/>
                <w:szCs w:val="28"/>
              </w:rPr>
            </w:pPr>
            <w:r w:rsidRPr="00000253">
              <w:rPr>
                <w:b/>
                <w:i w:val="0"/>
                <w:szCs w:val="28"/>
              </w:rPr>
              <w:t>Прогноз</w:t>
            </w:r>
            <w:r w:rsidRPr="00045D7E">
              <w:rPr>
                <w:i w:val="0"/>
                <w:szCs w:val="28"/>
              </w:rPr>
              <w:t xml:space="preserve"> поступлений доходов от уплаты </w:t>
            </w:r>
            <w:r w:rsidRPr="00000253">
              <w:rPr>
                <w:b/>
                <w:i w:val="0"/>
                <w:szCs w:val="28"/>
              </w:rPr>
              <w:t>налога на доходы физических лиц</w:t>
            </w:r>
            <w:r w:rsidRPr="00045D7E">
              <w:rPr>
                <w:i w:val="0"/>
                <w:szCs w:val="28"/>
              </w:rPr>
              <w:t xml:space="preserve"> на</w:t>
            </w:r>
            <w:r w:rsidRPr="00045D7E">
              <w:rPr>
                <w:i w:val="0"/>
                <w:noProof/>
                <w:szCs w:val="28"/>
              </w:rPr>
              <w:t xml:space="preserve"> 2019</w:t>
            </w:r>
            <w:r w:rsidRPr="00045D7E">
              <w:rPr>
                <w:i w:val="0"/>
                <w:szCs w:val="28"/>
              </w:rPr>
              <w:t xml:space="preserve"> год рассчитан исходя из прогнозируемого объема фонда оплаты труда, скорректированного на доходы, освобождаемые от налогообложения, и ставки налогообложения на уровне 13,0 процента.</w:t>
            </w:r>
          </w:p>
          <w:p w:rsidR="00045D7E" w:rsidRPr="00045D7E" w:rsidRDefault="00045D7E" w:rsidP="00045D7E">
            <w:pPr>
              <w:ind w:firstLine="709"/>
              <w:jc w:val="both"/>
              <w:rPr>
                <w:b/>
                <w:i/>
                <w:sz w:val="28"/>
                <w:szCs w:val="28"/>
              </w:rPr>
            </w:pPr>
            <w:r w:rsidRPr="00045D7E">
              <w:rPr>
                <w:sz w:val="28"/>
                <w:szCs w:val="28"/>
              </w:rPr>
              <w:t>Поступление налога на доходы физических лиц в бюджетную систему Ардонского района с учетом норматива зачисления 48,0 процента планируется в объеме 60 900,0 тыс. рублей, из которых 49 050,0 тыс. рублей подлежат зачислению в районный бюджет. Доля налога в структуре прогноза налоговых и неналоговых доходов бюджета района в 2019 году составит 33,0 процента.</w:t>
            </w:r>
          </w:p>
          <w:p w:rsidR="00045D7E" w:rsidRPr="00045D7E" w:rsidRDefault="00045D7E" w:rsidP="00045D7E">
            <w:pPr>
              <w:jc w:val="center"/>
              <w:rPr>
                <w:b/>
                <w:i/>
                <w:sz w:val="28"/>
                <w:szCs w:val="28"/>
              </w:rPr>
            </w:pPr>
          </w:p>
          <w:p w:rsidR="00045D7E" w:rsidRPr="00045D7E" w:rsidRDefault="00045D7E" w:rsidP="00045D7E">
            <w:pPr>
              <w:ind w:firstLine="709"/>
              <w:jc w:val="both"/>
              <w:rPr>
                <w:sz w:val="28"/>
                <w:szCs w:val="28"/>
              </w:rPr>
            </w:pPr>
            <w:r w:rsidRPr="00045D7E">
              <w:rPr>
                <w:sz w:val="28"/>
                <w:szCs w:val="28"/>
              </w:rPr>
              <w:t xml:space="preserve">В </w:t>
            </w:r>
            <w:r w:rsidRPr="00000253">
              <w:rPr>
                <w:b/>
                <w:sz w:val="28"/>
                <w:szCs w:val="28"/>
              </w:rPr>
              <w:t>налогах на совокупный доход</w:t>
            </w:r>
            <w:r w:rsidRPr="00045D7E">
              <w:rPr>
                <w:sz w:val="28"/>
                <w:szCs w:val="28"/>
              </w:rPr>
              <w:t xml:space="preserve"> учтены поступления налога, взимаемого в связи с применением упрощенной системы налогообложения, единого налога на вмененный доход для отдельных видов деятельности, единый сельскохозяйственный налог.</w:t>
            </w:r>
          </w:p>
          <w:p w:rsidR="00045D7E" w:rsidRPr="00045D7E" w:rsidRDefault="00045D7E" w:rsidP="00045D7E">
            <w:pPr>
              <w:ind w:firstLine="709"/>
              <w:jc w:val="both"/>
              <w:rPr>
                <w:sz w:val="28"/>
                <w:szCs w:val="28"/>
              </w:rPr>
            </w:pPr>
            <w:r w:rsidRPr="00045D7E">
              <w:rPr>
                <w:sz w:val="28"/>
                <w:szCs w:val="28"/>
              </w:rPr>
              <w:t>Доля налогов на совокупный доход в структуре налоговых и неналоговых доходов районного бюджета составит в 2019 году 10,6 процента, в 2020 году  12,7 процента, в 2021 году 12,9  процента.</w:t>
            </w:r>
          </w:p>
          <w:p w:rsidR="00045D7E" w:rsidRPr="00045D7E" w:rsidRDefault="00045D7E" w:rsidP="00045D7E">
            <w:pPr>
              <w:ind w:firstLine="709"/>
              <w:jc w:val="both"/>
              <w:rPr>
                <w:sz w:val="28"/>
                <w:szCs w:val="28"/>
              </w:rPr>
            </w:pPr>
            <w:r w:rsidRPr="00045D7E">
              <w:rPr>
                <w:sz w:val="28"/>
                <w:szCs w:val="28"/>
              </w:rPr>
              <w:t>Общий объем прогнозируемых налогов на совокупных доход в на 2019 год составит 16 145,0 тыс. рублей, в том числе налог, взимаемый в связи с применением упрощенной системы налогообложения – 10 735,0 тыс. рублей, единый налог на вмененный доход – 2 639,0 тыс. рублей, единый сельскохозяйственный налог – 2 700,0 тыс. рублей, налог, взимаемый в связи с применением патентной системы налогообложения – 71,0 тыс. рублей;</w:t>
            </w:r>
          </w:p>
          <w:p w:rsidR="00045D7E" w:rsidRPr="00045D7E" w:rsidRDefault="00045D7E" w:rsidP="00045D7E">
            <w:pPr>
              <w:ind w:firstLine="709"/>
              <w:jc w:val="both"/>
              <w:rPr>
                <w:sz w:val="28"/>
                <w:szCs w:val="28"/>
              </w:rPr>
            </w:pPr>
            <w:r w:rsidRPr="00045D7E">
              <w:rPr>
                <w:sz w:val="28"/>
                <w:szCs w:val="28"/>
              </w:rPr>
              <w:t>на 2020 год составит 16 126,0,0 тыс. рублей, в том числе налог, взимаемый в связи с применением упрощенной системы налогообложения – 10 735,0 тыс. рублей, единый налог на вмененный доход – 2 600,0 тыс. рублей, единый сельскохозяйственный налог – 2 720,0 тыс. рублей, налог, взимаемый в связи с применением патентной системы налогообложения – 71,0 тыс. рублей;</w:t>
            </w:r>
          </w:p>
          <w:p w:rsidR="00045D7E" w:rsidRPr="00045D7E" w:rsidRDefault="00045D7E" w:rsidP="00045D7E">
            <w:pPr>
              <w:ind w:firstLine="709"/>
              <w:jc w:val="both"/>
              <w:rPr>
                <w:sz w:val="28"/>
                <w:szCs w:val="28"/>
              </w:rPr>
            </w:pPr>
            <w:r w:rsidRPr="00045D7E">
              <w:rPr>
                <w:sz w:val="28"/>
                <w:szCs w:val="28"/>
              </w:rPr>
              <w:t>на 2021 год составит 16 482,1 тыс. рублей, в том числе налог, взимаемый в связи с применением упрощенной системы налогообложения – 10 940,1 тыс. рублей, единый налог на вмененный доход – 2 700,0 тыс. рублей, единый сельскохозяйственный налог – 2770,0 тыс. рублей, налог, взимаемый в связи с применением патентной системы налогообложения – 72,0 тыс. рублей.</w:t>
            </w:r>
          </w:p>
          <w:p w:rsidR="00045D7E" w:rsidRPr="00045D7E" w:rsidRDefault="00045D7E" w:rsidP="00045D7E">
            <w:pPr>
              <w:ind w:firstLine="709"/>
              <w:jc w:val="center"/>
              <w:rPr>
                <w:b/>
                <w:i/>
                <w:sz w:val="28"/>
                <w:szCs w:val="28"/>
              </w:rPr>
            </w:pPr>
          </w:p>
          <w:p w:rsidR="00045D7E" w:rsidRPr="00045D7E" w:rsidRDefault="00045D7E" w:rsidP="00045D7E">
            <w:pPr>
              <w:ind w:firstLine="709"/>
              <w:jc w:val="center"/>
              <w:rPr>
                <w:b/>
                <w:i/>
                <w:sz w:val="28"/>
                <w:szCs w:val="28"/>
              </w:rPr>
            </w:pPr>
          </w:p>
          <w:p w:rsidR="00045D7E" w:rsidRPr="00045D7E" w:rsidRDefault="00045D7E" w:rsidP="00045D7E">
            <w:pPr>
              <w:ind w:firstLine="709"/>
              <w:jc w:val="both"/>
              <w:rPr>
                <w:b/>
                <w:i/>
                <w:sz w:val="28"/>
                <w:szCs w:val="28"/>
              </w:rPr>
            </w:pPr>
            <w:r w:rsidRPr="00045D7E">
              <w:rPr>
                <w:snapToGrid w:val="0"/>
                <w:sz w:val="28"/>
                <w:szCs w:val="28"/>
              </w:rPr>
              <w:t xml:space="preserve">В </w:t>
            </w:r>
            <w:r w:rsidRPr="00000253">
              <w:rPr>
                <w:b/>
                <w:snapToGrid w:val="0"/>
                <w:sz w:val="28"/>
                <w:szCs w:val="28"/>
              </w:rPr>
              <w:t>налогах на имущество</w:t>
            </w:r>
            <w:r w:rsidRPr="00045D7E">
              <w:rPr>
                <w:snapToGrid w:val="0"/>
                <w:sz w:val="28"/>
                <w:szCs w:val="28"/>
              </w:rPr>
              <w:t xml:space="preserve"> учтены поступления доходов от уплаты налога на имущество организаций,</w:t>
            </w:r>
          </w:p>
          <w:p w:rsidR="00045D7E" w:rsidRPr="00045D7E" w:rsidRDefault="00045D7E" w:rsidP="00045D7E">
            <w:pPr>
              <w:ind w:firstLine="709"/>
              <w:jc w:val="both"/>
              <w:rPr>
                <w:sz w:val="28"/>
                <w:szCs w:val="28"/>
              </w:rPr>
            </w:pPr>
            <w:r w:rsidRPr="00045D7E">
              <w:rPr>
                <w:sz w:val="28"/>
                <w:szCs w:val="28"/>
              </w:rPr>
              <w:t>Поступление в районный бюджет указанного налога в 2019 году прогнозируется в объеме   - 3 339,0 тыс. рублей, в 2020 году -  3300,0 тыс. рублей, в 2021 году  - 3400,0  тыс. рублей</w:t>
            </w:r>
          </w:p>
          <w:p w:rsidR="00045D7E" w:rsidRPr="00045D7E" w:rsidRDefault="00045D7E" w:rsidP="00045D7E">
            <w:pPr>
              <w:jc w:val="center"/>
              <w:rPr>
                <w:b/>
                <w:i/>
                <w:sz w:val="28"/>
                <w:szCs w:val="28"/>
              </w:rPr>
            </w:pPr>
          </w:p>
          <w:p w:rsidR="00045D7E" w:rsidRPr="00045D7E" w:rsidRDefault="00045D7E" w:rsidP="00045D7E">
            <w:pPr>
              <w:jc w:val="center"/>
              <w:rPr>
                <w:b/>
                <w:i/>
                <w:sz w:val="28"/>
                <w:szCs w:val="28"/>
              </w:rPr>
            </w:pPr>
          </w:p>
          <w:p w:rsidR="00045D7E" w:rsidRPr="00045D7E" w:rsidRDefault="00045D7E" w:rsidP="00045D7E">
            <w:pPr>
              <w:ind w:firstLine="709"/>
              <w:jc w:val="both"/>
              <w:rPr>
                <w:sz w:val="28"/>
                <w:szCs w:val="28"/>
              </w:rPr>
            </w:pPr>
            <w:r w:rsidRPr="00045D7E">
              <w:rPr>
                <w:sz w:val="28"/>
                <w:szCs w:val="28"/>
              </w:rPr>
              <w:t xml:space="preserve">Расчет прогнозируемой суммы </w:t>
            </w:r>
            <w:r w:rsidRPr="00000253">
              <w:rPr>
                <w:b/>
                <w:sz w:val="28"/>
                <w:szCs w:val="28"/>
              </w:rPr>
              <w:t>государственной пошлины</w:t>
            </w:r>
            <w:r w:rsidRPr="00045D7E">
              <w:rPr>
                <w:sz w:val="28"/>
                <w:szCs w:val="28"/>
              </w:rPr>
              <w:t xml:space="preserve"> на 2019 год  и на плановый период 2020 и 2021 годов выполнен исходя из оценки поступлений в 2017 году и ожидаемого поступления в 2018 году,  а также прогнозных данных, предоставленных главными администраторами доходов районного бюджета по </w:t>
            </w:r>
            <w:r w:rsidRPr="00045D7E">
              <w:rPr>
                <w:sz w:val="28"/>
                <w:szCs w:val="28"/>
              </w:rPr>
              <w:lastRenderedPageBreak/>
              <w:t>закрепленным доходным источникам.</w:t>
            </w:r>
          </w:p>
          <w:p w:rsidR="00045D7E" w:rsidRPr="00045D7E" w:rsidRDefault="00045D7E" w:rsidP="00045D7E">
            <w:pPr>
              <w:ind w:firstLine="709"/>
              <w:jc w:val="both"/>
              <w:rPr>
                <w:sz w:val="28"/>
                <w:szCs w:val="28"/>
              </w:rPr>
            </w:pPr>
            <w:r w:rsidRPr="00045D7E">
              <w:rPr>
                <w:sz w:val="28"/>
                <w:szCs w:val="28"/>
              </w:rPr>
              <w:t>Общий объем поступлений государственной пошлины в районный бюджет в 2019 году прогнозируется в сумме  3 654,0  тыс. рублей, в 2020  году  - 3 600,0 тыс. рублей, в 2021 году - 3 700,0 тыс. рублей.</w:t>
            </w:r>
          </w:p>
          <w:p w:rsidR="00045D7E" w:rsidRPr="00045D7E" w:rsidRDefault="00045D7E" w:rsidP="00045D7E">
            <w:pPr>
              <w:ind w:firstLine="709"/>
              <w:jc w:val="both"/>
              <w:rPr>
                <w:sz w:val="28"/>
                <w:szCs w:val="28"/>
              </w:rPr>
            </w:pPr>
          </w:p>
          <w:p w:rsidR="00045D7E" w:rsidRPr="00045D7E" w:rsidRDefault="00045D7E" w:rsidP="00045D7E">
            <w:pPr>
              <w:pStyle w:val="ConsPlusTitle"/>
              <w:tabs>
                <w:tab w:val="left" w:pos="0"/>
              </w:tabs>
              <w:jc w:val="center"/>
              <w:rPr>
                <w:rFonts w:ascii="Times New Roman" w:hAnsi="Times New Roman" w:cs="Times New Roman"/>
                <w:i/>
                <w:sz w:val="28"/>
                <w:szCs w:val="28"/>
              </w:rPr>
            </w:pPr>
          </w:p>
          <w:p w:rsidR="00045D7E" w:rsidRPr="00045D7E" w:rsidRDefault="00045D7E" w:rsidP="00045D7E">
            <w:pPr>
              <w:ind w:firstLine="709"/>
              <w:jc w:val="both"/>
              <w:rPr>
                <w:sz w:val="28"/>
                <w:szCs w:val="28"/>
              </w:rPr>
            </w:pPr>
            <w:r w:rsidRPr="00000253">
              <w:rPr>
                <w:b/>
                <w:sz w:val="28"/>
                <w:szCs w:val="28"/>
              </w:rPr>
              <w:t>Доходы бюджета района от использования государственной и муниципальной собственности</w:t>
            </w:r>
            <w:r w:rsidRPr="00045D7E">
              <w:rPr>
                <w:sz w:val="28"/>
                <w:szCs w:val="28"/>
              </w:rPr>
              <w:t xml:space="preserve"> на 2019 год прогнозируются в сумме 54 755,8 тыс. рублей.</w:t>
            </w:r>
          </w:p>
          <w:p w:rsidR="00045D7E" w:rsidRPr="00045D7E" w:rsidRDefault="00045D7E" w:rsidP="00045D7E">
            <w:pPr>
              <w:ind w:firstLine="709"/>
              <w:jc w:val="both"/>
              <w:rPr>
                <w:sz w:val="28"/>
                <w:szCs w:val="28"/>
              </w:rPr>
            </w:pPr>
            <w:r w:rsidRPr="00045D7E">
              <w:rPr>
                <w:sz w:val="28"/>
                <w:szCs w:val="28"/>
              </w:rPr>
              <w:t>Доля дохода от использования имущества, находящегося в государственной и муниципальной собственности в структуре налоговых и неналоговых доходов бюджета района в 2019 году составит 36,0 процента.</w:t>
            </w:r>
          </w:p>
          <w:p w:rsidR="00045D7E" w:rsidRPr="00045D7E" w:rsidRDefault="00045D7E" w:rsidP="00045D7E">
            <w:pPr>
              <w:shd w:val="clear" w:color="auto" w:fill="FFFFFF"/>
              <w:ind w:firstLine="709"/>
              <w:jc w:val="both"/>
              <w:rPr>
                <w:sz w:val="28"/>
                <w:szCs w:val="28"/>
              </w:rPr>
            </w:pPr>
            <w:r w:rsidRPr="00045D7E">
              <w:rPr>
                <w:sz w:val="28"/>
                <w:szCs w:val="28"/>
              </w:rPr>
              <w:t xml:space="preserve"> Основным источником доходов от использования имущества являются доходы от арендной платы за земельные участки, государственная собственность на которые не разграничена.</w:t>
            </w:r>
          </w:p>
          <w:p w:rsidR="00045D7E" w:rsidRPr="00045D7E" w:rsidRDefault="00045D7E" w:rsidP="00045D7E">
            <w:pPr>
              <w:shd w:val="clear" w:color="auto" w:fill="FFFFFF"/>
              <w:ind w:firstLine="709"/>
              <w:jc w:val="both"/>
              <w:rPr>
                <w:sz w:val="28"/>
                <w:szCs w:val="28"/>
              </w:rPr>
            </w:pPr>
            <w:r w:rsidRPr="00045D7E">
              <w:rPr>
                <w:sz w:val="28"/>
                <w:szCs w:val="28"/>
              </w:rPr>
              <w:t>Расчет дохода от арендной платы за земельные участки производился исходя из действующих на 1 января 2012 года нормативных правовых актов с учетом норматива зачисления 50,0 процента за земельные участки, государственная собственность на которые не разграничена и которые расположены в границах городских поселений и норматива зачисления 100,0 процентов за земельные участки которые расположены в границах сельских поселений с учетом продолжения тенденций выкупа земельных участков в собственность.</w:t>
            </w:r>
          </w:p>
          <w:p w:rsidR="00045D7E" w:rsidRPr="00045D7E" w:rsidRDefault="00045D7E" w:rsidP="00045D7E">
            <w:pPr>
              <w:shd w:val="clear" w:color="auto" w:fill="FFFFFF"/>
              <w:ind w:firstLine="709"/>
              <w:jc w:val="both"/>
              <w:rPr>
                <w:sz w:val="28"/>
                <w:szCs w:val="28"/>
              </w:rPr>
            </w:pPr>
            <w:r w:rsidRPr="00045D7E">
              <w:rPr>
                <w:sz w:val="28"/>
                <w:szCs w:val="28"/>
              </w:rPr>
              <w:t>Ставки на доходы от арендной платы увеличены с 1 апреля 2017 года в среднем на  тысяч рублей за гектар.</w:t>
            </w:r>
          </w:p>
          <w:p w:rsidR="00045D7E" w:rsidRPr="00045D7E" w:rsidRDefault="00045D7E" w:rsidP="00045D7E">
            <w:pPr>
              <w:shd w:val="clear" w:color="auto" w:fill="FFFFFF"/>
              <w:ind w:firstLine="709"/>
              <w:jc w:val="both"/>
              <w:rPr>
                <w:sz w:val="28"/>
                <w:szCs w:val="28"/>
              </w:rPr>
            </w:pPr>
            <w:r w:rsidRPr="00045D7E">
              <w:rPr>
                <w:sz w:val="28"/>
                <w:szCs w:val="28"/>
              </w:rPr>
              <w:t xml:space="preserve">Доходы в бюджет района от использования имущества, находящегося в государственной и муниципальной собственности на 2020   год прогнозируются в сумме 41 000,0 тыс. рублей,  на 2021 год -  41 250,0 тыс. рублей.   </w:t>
            </w:r>
          </w:p>
          <w:p w:rsidR="00045D7E" w:rsidRPr="00045D7E" w:rsidRDefault="00045D7E" w:rsidP="00045D7E">
            <w:pPr>
              <w:pStyle w:val="ConsPlusNormal"/>
              <w:shd w:val="clear" w:color="auto" w:fill="FFFFFF"/>
              <w:tabs>
                <w:tab w:val="left" w:pos="0"/>
              </w:tabs>
              <w:ind w:firstLine="709"/>
              <w:jc w:val="both"/>
              <w:rPr>
                <w:rFonts w:ascii="Times New Roman" w:hAnsi="Times New Roman" w:cs="Times New Roman"/>
                <w:sz w:val="28"/>
                <w:szCs w:val="28"/>
              </w:rPr>
            </w:pPr>
            <w:r w:rsidRPr="00045D7E">
              <w:rPr>
                <w:rFonts w:ascii="Times New Roman" w:hAnsi="Times New Roman" w:cs="Times New Roman"/>
                <w:sz w:val="28"/>
                <w:szCs w:val="28"/>
              </w:rPr>
              <w:t xml:space="preserve">Прогнозируемые объемы доходов от </w:t>
            </w:r>
            <w:r w:rsidRPr="00000253">
              <w:rPr>
                <w:rFonts w:ascii="Times New Roman" w:hAnsi="Times New Roman" w:cs="Times New Roman"/>
                <w:b/>
                <w:sz w:val="28"/>
                <w:szCs w:val="28"/>
              </w:rPr>
              <w:t xml:space="preserve">продажи материальных и нематериальных активов </w:t>
            </w:r>
            <w:r w:rsidRPr="00045D7E">
              <w:rPr>
                <w:rFonts w:ascii="Times New Roman" w:hAnsi="Times New Roman" w:cs="Times New Roman"/>
                <w:sz w:val="28"/>
                <w:szCs w:val="28"/>
              </w:rPr>
              <w:t>на 2019 год и предусмотрены в сумме 12 500,0 тыс. рублей, в 2020 году 550,0 тыс. рублей, в 2021 году  550,0 тыс. рублей. Поступления в районный бюджет указанных доходов обеспечиваются за счет доходов от  реализации имущества, находящегося в муниципальной собственности и продажи земельных участков, государственная собственность на которые не разграничена и которые расположены на межселенных территориях района.</w:t>
            </w:r>
          </w:p>
          <w:p w:rsidR="00045D7E" w:rsidRPr="00045D7E" w:rsidRDefault="00045D7E" w:rsidP="00045D7E">
            <w:pPr>
              <w:pStyle w:val="ConsPlusNormal"/>
              <w:tabs>
                <w:tab w:val="left" w:pos="0"/>
              </w:tabs>
              <w:ind w:firstLine="709"/>
              <w:jc w:val="both"/>
              <w:rPr>
                <w:rFonts w:ascii="Times New Roman" w:hAnsi="Times New Roman" w:cs="Times New Roman"/>
                <w:sz w:val="28"/>
                <w:szCs w:val="28"/>
              </w:rPr>
            </w:pPr>
            <w:r w:rsidRPr="00045D7E">
              <w:rPr>
                <w:rFonts w:ascii="Times New Roman" w:hAnsi="Times New Roman" w:cs="Times New Roman"/>
                <w:sz w:val="28"/>
                <w:szCs w:val="28"/>
              </w:rPr>
              <w:t xml:space="preserve">Расчет доходов по поступлениям в районный бюджет на 2019 год и на плановый период 2020 и 2021 годов </w:t>
            </w:r>
            <w:r w:rsidRPr="00000253">
              <w:rPr>
                <w:rFonts w:ascii="Times New Roman" w:hAnsi="Times New Roman" w:cs="Times New Roman"/>
                <w:b/>
                <w:sz w:val="28"/>
                <w:szCs w:val="28"/>
              </w:rPr>
              <w:t>штрафов, санкций, возмещению ущерба</w:t>
            </w:r>
            <w:r w:rsidRPr="00045D7E">
              <w:rPr>
                <w:rFonts w:ascii="Times New Roman" w:hAnsi="Times New Roman" w:cs="Times New Roman"/>
                <w:sz w:val="28"/>
                <w:szCs w:val="28"/>
              </w:rPr>
              <w:t xml:space="preserve"> прогнозируется на основе ожидаемой оценки поступлений за 2018 год и прогнозных данных, представленных главными администраторами указанных доходов.</w:t>
            </w:r>
          </w:p>
          <w:p w:rsidR="00045D7E" w:rsidRPr="00045D7E" w:rsidRDefault="00045D7E" w:rsidP="00045D7E">
            <w:pPr>
              <w:ind w:firstLine="709"/>
              <w:jc w:val="both"/>
              <w:rPr>
                <w:spacing w:val="-6"/>
                <w:sz w:val="28"/>
                <w:szCs w:val="28"/>
              </w:rPr>
            </w:pPr>
            <w:r w:rsidRPr="00045D7E">
              <w:rPr>
                <w:sz w:val="28"/>
                <w:szCs w:val="28"/>
              </w:rPr>
              <w:t>Прогнозируемые объемы доходов от штрафов, санкций, возмещения ущерба на 2019 год предусмотрены в сумме 2 700,0 тыс. рублей, на 2020 год - 2 800,0 тыс. рублей, на 2021 год  - 2 900,0 тыс. рублей</w:t>
            </w:r>
          </w:p>
          <w:p w:rsidR="00045D7E" w:rsidRPr="00045D7E" w:rsidRDefault="00045D7E" w:rsidP="00000253">
            <w:pPr>
              <w:pStyle w:val="2"/>
              <w:spacing w:line="240" w:lineRule="auto"/>
              <w:ind w:firstLine="709"/>
              <w:outlineLvl w:val="0"/>
              <w:rPr>
                <w:sz w:val="28"/>
                <w:szCs w:val="28"/>
              </w:rPr>
            </w:pPr>
            <w:r w:rsidRPr="00000253">
              <w:rPr>
                <w:b/>
                <w:sz w:val="28"/>
                <w:szCs w:val="28"/>
              </w:rPr>
              <w:t>Безвозмездные поступления</w:t>
            </w:r>
            <w:r w:rsidRPr="00045D7E">
              <w:rPr>
                <w:sz w:val="28"/>
                <w:szCs w:val="28"/>
              </w:rPr>
              <w:t xml:space="preserve"> из республиканского бюджета на 2019 год прогнозируются в сумме 358 010,0 тыс. рублей, из которых:</w:t>
            </w:r>
          </w:p>
          <w:p w:rsidR="00045D7E" w:rsidRPr="00045D7E" w:rsidRDefault="00045D7E" w:rsidP="00000253">
            <w:pPr>
              <w:pStyle w:val="2"/>
              <w:spacing w:line="240" w:lineRule="auto"/>
              <w:ind w:firstLine="709"/>
              <w:outlineLvl w:val="0"/>
              <w:rPr>
                <w:sz w:val="28"/>
                <w:szCs w:val="28"/>
              </w:rPr>
            </w:pPr>
            <w:r w:rsidRPr="00045D7E">
              <w:rPr>
                <w:sz w:val="28"/>
                <w:szCs w:val="28"/>
              </w:rPr>
              <w:t>дотации на выравнивание уровня бюджетной обеспеченности района -116 708,0 тыс. рублей;</w:t>
            </w:r>
          </w:p>
          <w:p w:rsidR="00045D7E" w:rsidRPr="00045D7E" w:rsidRDefault="00045D7E" w:rsidP="00000253">
            <w:pPr>
              <w:pStyle w:val="2"/>
              <w:spacing w:line="240" w:lineRule="auto"/>
              <w:ind w:firstLine="709"/>
              <w:outlineLvl w:val="0"/>
              <w:rPr>
                <w:sz w:val="28"/>
                <w:szCs w:val="28"/>
              </w:rPr>
            </w:pPr>
            <w:r w:rsidRPr="00045D7E">
              <w:rPr>
                <w:sz w:val="28"/>
                <w:szCs w:val="28"/>
              </w:rPr>
              <w:lastRenderedPageBreak/>
              <w:t xml:space="preserve">субвенции – 241 302,0 тыс. рублей; </w:t>
            </w:r>
          </w:p>
          <w:p w:rsidR="00045D7E" w:rsidRPr="00045D7E" w:rsidRDefault="00045D7E" w:rsidP="00000253">
            <w:pPr>
              <w:pStyle w:val="2"/>
              <w:spacing w:line="240" w:lineRule="auto"/>
              <w:ind w:firstLine="709"/>
              <w:outlineLvl w:val="0"/>
              <w:rPr>
                <w:sz w:val="28"/>
                <w:szCs w:val="28"/>
              </w:rPr>
            </w:pPr>
            <w:r w:rsidRPr="00045D7E">
              <w:rPr>
                <w:sz w:val="28"/>
                <w:szCs w:val="28"/>
              </w:rPr>
              <w:t xml:space="preserve"> на 2020 год прогнозируются в сумме 313 366,8 тыс. рублей, из которых:</w:t>
            </w:r>
          </w:p>
          <w:p w:rsidR="00045D7E" w:rsidRPr="00045D7E" w:rsidRDefault="00045D7E" w:rsidP="00000253">
            <w:pPr>
              <w:pStyle w:val="2"/>
              <w:spacing w:line="240" w:lineRule="auto"/>
              <w:ind w:firstLine="709"/>
              <w:outlineLvl w:val="0"/>
              <w:rPr>
                <w:sz w:val="28"/>
                <w:szCs w:val="28"/>
              </w:rPr>
            </w:pPr>
            <w:r w:rsidRPr="00045D7E">
              <w:rPr>
                <w:sz w:val="28"/>
                <w:szCs w:val="28"/>
              </w:rPr>
              <w:t>дотации на выравнивание уровня бюджетной обеспеченности района -109 750,0 тыс. рублей;</w:t>
            </w:r>
          </w:p>
          <w:p w:rsidR="00045D7E" w:rsidRPr="00045D7E" w:rsidRDefault="00045D7E" w:rsidP="00000253">
            <w:pPr>
              <w:pStyle w:val="2"/>
              <w:spacing w:line="240" w:lineRule="auto"/>
              <w:ind w:firstLine="709"/>
              <w:outlineLvl w:val="0"/>
              <w:rPr>
                <w:sz w:val="28"/>
                <w:szCs w:val="28"/>
              </w:rPr>
            </w:pPr>
            <w:r w:rsidRPr="00045D7E">
              <w:rPr>
                <w:sz w:val="28"/>
                <w:szCs w:val="28"/>
              </w:rPr>
              <w:t>субвенции – 203 616,8 тыс. рублей;</w:t>
            </w:r>
          </w:p>
          <w:p w:rsidR="00045D7E" w:rsidRPr="00045D7E" w:rsidRDefault="00045D7E" w:rsidP="00000253">
            <w:pPr>
              <w:pStyle w:val="2"/>
              <w:spacing w:line="240" w:lineRule="auto"/>
              <w:ind w:firstLine="709"/>
              <w:outlineLvl w:val="0"/>
              <w:rPr>
                <w:sz w:val="28"/>
                <w:szCs w:val="28"/>
              </w:rPr>
            </w:pPr>
            <w:r w:rsidRPr="00045D7E">
              <w:rPr>
                <w:sz w:val="28"/>
                <w:szCs w:val="28"/>
              </w:rPr>
              <w:t xml:space="preserve"> на 2021 год прогнозируются в сумме 307 753,6 тыс. рублей, из которых:</w:t>
            </w:r>
          </w:p>
          <w:p w:rsidR="00045D7E" w:rsidRPr="00045D7E" w:rsidRDefault="00045D7E" w:rsidP="00000253">
            <w:pPr>
              <w:pStyle w:val="2"/>
              <w:spacing w:line="240" w:lineRule="auto"/>
              <w:ind w:firstLine="709"/>
              <w:outlineLvl w:val="0"/>
              <w:rPr>
                <w:sz w:val="28"/>
                <w:szCs w:val="28"/>
              </w:rPr>
            </w:pPr>
            <w:r w:rsidRPr="00045D7E">
              <w:rPr>
                <w:sz w:val="28"/>
                <w:szCs w:val="28"/>
              </w:rPr>
              <w:t>дотации на выравнивание уровня бюджетной обеспеченности района -109 750,0 тыс. рублей;</w:t>
            </w:r>
          </w:p>
          <w:p w:rsidR="00045D7E" w:rsidRPr="00045D7E" w:rsidRDefault="00045D7E" w:rsidP="00000253">
            <w:pPr>
              <w:pStyle w:val="2"/>
              <w:spacing w:line="240" w:lineRule="auto"/>
              <w:ind w:firstLine="709"/>
              <w:outlineLvl w:val="0"/>
              <w:rPr>
                <w:sz w:val="28"/>
                <w:szCs w:val="28"/>
              </w:rPr>
            </w:pPr>
            <w:r w:rsidRPr="00045D7E">
              <w:rPr>
                <w:sz w:val="28"/>
                <w:szCs w:val="28"/>
              </w:rPr>
              <w:t>субвенции – 198 003,6 тыс. рублей;</w:t>
            </w:r>
          </w:p>
          <w:p w:rsidR="00045D7E" w:rsidRPr="00045D7E" w:rsidRDefault="00045D7E" w:rsidP="00045D7E">
            <w:pPr>
              <w:pStyle w:val="2"/>
              <w:spacing w:line="276" w:lineRule="auto"/>
              <w:jc w:val="center"/>
              <w:outlineLvl w:val="0"/>
              <w:rPr>
                <w:b/>
                <w:sz w:val="28"/>
                <w:szCs w:val="28"/>
              </w:rPr>
            </w:pPr>
          </w:p>
          <w:p w:rsidR="00045D7E" w:rsidRPr="00045D7E" w:rsidRDefault="00045D7E" w:rsidP="00045D7E">
            <w:pPr>
              <w:pStyle w:val="2"/>
              <w:spacing w:line="276" w:lineRule="auto"/>
              <w:jc w:val="center"/>
              <w:outlineLvl w:val="0"/>
              <w:rPr>
                <w:b/>
                <w:sz w:val="28"/>
                <w:szCs w:val="28"/>
              </w:rPr>
            </w:pPr>
            <w:r w:rsidRPr="00045D7E">
              <w:rPr>
                <w:b/>
                <w:sz w:val="28"/>
                <w:szCs w:val="28"/>
              </w:rPr>
              <w:t>Расходы бюджета МО Ардонский район</w:t>
            </w:r>
          </w:p>
          <w:p w:rsidR="00045D7E" w:rsidRPr="00045D7E" w:rsidRDefault="00045D7E" w:rsidP="00045D7E">
            <w:pPr>
              <w:pStyle w:val="2"/>
              <w:spacing w:line="276" w:lineRule="auto"/>
              <w:jc w:val="center"/>
              <w:outlineLvl w:val="0"/>
              <w:rPr>
                <w:b/>
                <w:sz w:val="28"/>
                <w:szCs w:val="28"/>
              </w:rPr>
            </w:pPr>
          </w:p>
          <w:p w:rsidR="00045D7E" w:rsidRPr="00045D7E" w:rsidRDefault="00045D7E" w:rsidP="00045D7E">
            <w:pPr>
              <w:pStyle w:val="af4"/>
              <w:shd w:val="clear" w:color="auto" w:fill="FFFFFF"/>
              <w:ind w:firstLine="600"/>
              <w:rPr>
                <w:sz w:val="28"/>
                <w:szCs w:val="28"/>
              </w:rPr>
            </w:pPr>
            <w:r w:rsidRPr="00045D7E">
              <w:rPr>
                <w:sz w:val="28"/>
                <w:szCs w:val="28"/>
              </w:rPr>
              <w:t>Формирование проекта  бюджета МО  Ардонский район на 2019 год и на плановый период 2020 и 2021 годов осуществлялось преимущественно на основании муниципальных программ. Общий объем расходов на реализацию муниципальных  программ, предусмотренный проектом Решения, составляет  430 858,8  тыс. рублей, или 83,5 процентов от общего объема расходов на 2019 год,  объем не программных расходов составляет 85 010,0 тыс. рублей, в 2020 году программные расходы составляют 379 160,7 тыс. рублей или  85,3 процентов,</w:t>
            </w:r>
          </w:p>
          <w:p w:rsidR="00045D7E" w:rsidRPr="00045D7E" w:rsidRDefault="00045D7E" w:rsidP="00045D7E">
            <w:pPr>
              <w:pStyle w:val="af4"/>
              <w:shd w:val="clear" w:color="auto" w:fill="FFFFFF"/>
              <w:ind w:firstLine="600"/>
              <w:rPr>
                <w:sz w:val="28"/>
                <w:szCs w:val="28"/>
              </w:rPr>
            </w:pPr>
            <w:r w:rsidRPr="00045D7E">
              <w:rPr>
                <w:sz w:val="28"/>
                <w:szCs w:val="28"/>
              </w:rPr>
              <w:t>2021 году программные расходы составляют  375 226,4   тыс. рублей или  85,1 процента.</w:t>
            </w:r>
          </w:p>
          <w:p w:rsidR="00045D7E" w:rsidRPr="00045D7E" w:rsidRDefault="00045D7E" w:rsidP="00045D7E">
            <w:pPr>
              <w:ind w:firstLine="600"/>
              <w:jc w:val="both"/>
              <w:rPr>
                <w:snapToGrid w:val="0"/>
                <w:kern w:val="28"/>
                <w:sz w:val="28"/>
                <w:szCs w:val="28"/>
              </w:rPr>
            </w:pPr>
            <w:r w:rsidRPr="00045D7E">
              <w:rPr>
                <w:snapToGrid w:val="0"/>
                <w:kern w:val="28"/>
                <w:sz w:val="28"/>
                <w:szCs w:val="28"/>
              </w:rPr>
              <w:t>Формирование объема и структуры расходов районного бюджета на 2019   год и на плановый период 2020 и 2021 годов осуществлялось исходя из следующих основных подходов:</w:t>
            </w:r>
          </w:p>
          <w:p w:rsidR="00045D7E" w:rsidRPr="00045D7E" w:rsidRDefault="00045D7E" w:rsidP="00045D7E">
            <w:pPr>
              <w:ind w:firstLine="600"/>
              <w:jc w:val="both"/>
              <w:rPr>
                <w:snapToGrid w:val="0"/>
                <w:kern w:val="28"/>
                <w:sz w:val="28"/>
                <w:szCs w:val="28"/>
              </w:rPr>
            </w:pPr>
          </w:p>
          <w:p w:rsidR="00045D7E" w:rsidRPr="00045D7E" w:rsidRDefault="00045D7E" w:rsidP="00045D7E">
            <w:pPr>
              <w:pStyle w:val="af4"/>
              <w:ind w:firstLine="600"/>
              <w:rPr>
                <w:sz w:val="28"/>
                <w:szCs w:val="28"/>
              </w:rPr>
            </w:pPr>
            <w:r w:rsidRPr="00045D7E">
              <w:rPr>
                <w:sz w:val="28"/>
                <w:szCs w:val="28"/>
              </w:rPr>
              <w:t xml:space="preserve">1. Определение «базового» объема бюджетных ассигнований на 2019 год </w:t>
            </w:r>
            <w:r w:rsidRPr="00045D7E">
              <w:rPr>
                <w:snapToGrid w:val="0"/>
                <w:sz w:val="28"/>
                <w:szCs w:val="28"/>
              </w:rPr>
              <w:t xml:space="preserve">  на основе показателей  сводной бюджетной росписи по состоянию на 1.10.2018 года.</w:t>
            </w:r>
          </w:p>
          <w:p w:rsidR="00045D7E" w:rsidRPr="00045D7E" w:rsidRDefault="00045D7E" w:rsidP="00045D7E">
            <w:pPr>
              <w:pStyle w:val="af4"/>
              <w:ind w:firstLine="601"/>
              <w:rPr>
                <w:sz w:val="28"/>
                <w:szCs w:val="28"/>
              </w:rPr>
            </w:pPr>
            <w:r w:rsidRPr="00045D7E">
              <w:rPr>
                <w:sz w:val="28"/>
                <w:szCs w:val="28"/>
              </w:rPr>
              <w:t>2. Определение «базового» объема  бюджетных ассигнований на 2019 год исходя из необходимости финансового обеспечения «длящихся» расходных обязательств:</w:t>
            </w:r>
          </w:p>
          <w:p w:rsidR="00045D7E" w:rsidRPr="00045D7E" w:rsidRDefault="00045D7E" w:rsidP="00045D7E">
            <w:pPr>
              <w:pStyle w:val="af4"/>
              <w:ind w:firstLine="601"/>
              <w:rPr>
                <w:sz w:val="28"/>
                <w:szCs w:val="28"/>
              </w:rPr>
            </w:pPr>
            <w:r w:rsidRPr="00045D7E">
              <w:rPr>
                <w:sz w:val="28"/>
                <w:szCs w:val="28"/>
              </w:rPr>
              <w:t xml:space="preserve"> 3. Уточнение базовых объемов бюджетных ассигнований на 2018  год с учетом: </w:t>
            </w:r>
          </w:p>
          <w:p w:rsidR="00045D7E" w:rsidRPr="00045D7E" w:rsidRDefault="00045D7E" w:rsidP="00045D7E">
            <w:pPr>
              <w:pStyle w:val="af4"/>
              <w:spacing w:line="360" w:lineRule="auto"/>
              <w:ind w:firstLine="600"/>
              <w:rPr>
                <w:sz w:val="28"/>
                <w:szCs w:val="28"/>
              </w:rPr>
            </w:pPr>
            <w:r w:rsidRPr="00045D7E">
              <w:rPr>
                <w:sz w:val="28"/>
                <w:szCs w:val="28"/>
              </w:rPr>
              <w:t>оптимизация бюджетной сети;</w:t>
            </w:r>
          </w:p>
          <w:p w:rsidR="00045D7E" w:rsidRPr="00045D7E" w:rsidRDefault="00045D7E" w:rsidP="00045D7E">
            <w:pPr>
              <w:pStyle w:val="af4"/>
              <w:spacing w:line="360" w:lineRule="auto"/>
              <w:ind w:firstLine="600"/>
              <w:rPr>
                <w:sz w:val="28"/>
                <w:szCs w:val="28"/>
              </w:rPr>
            </w:pPr>
            <w:r w:rsidRPr="00045D7E">
              <w:rPr>
                <w:sz w:val="28"/>
                <w:szCs w:val="28"/>
              </w:rPr>
              <w:t>сокращение расходов за счет экономии, полученной при осуществлении закупок товаров, работ, услуг для муниципальных нужд  в среднем на 10%, кроме расходов на коммунальные услуги, услуги связи;</w:t>
            </w:r>
          </w:p>
          <w:p w:rsidR="00045D7E" w:rsidRPr="00045D7E" w:rsidRDefault="00045D7E" w:rsidP="00045D7E">
            <w:pPr>
              <w:pStyle w:val="af4"/>
              <w:ind w:firstLine="600"/>
              <w:rPr>
                <w:sz w:val="28"/>
                <w:szCs w:val="28"/>
              </w:rPr>
            </w:pPr>
            <w:r w:rsidRPr="00045D7E">
              <w:rPr>
                <w:sz w:val="28"/>
                <w:szCs w:val="28"/>
              </w:rPr>
              <w:t xml:space="preserve">сокращение (увеличение) на сумму расходов, связанных с проведением структурных и организационных преобразований в установленных сферах </w:t>
            </w:r>
            <w:r w:rsidRPr="00045D7E">
              <w:rPr>
                <w:sz w:val="28"/>
                <w:szCs w:val="28"/>
              </w:rPr>
              <w:lastRenderedPageBreak/>
              <w:t>деятельности;</w:t>
            </w:r>
          </w:p>
          <w:p w:rsidR="00045D7E" w:rsidRPr="00045D7E" w:rsidRDefault="00045D7E" w:rsidP="00045D7E">
            <w:pPr>
              <w:pStyle w:val="af4"/>
              <w:ind w:firstLine="600"/>
              <w:rPr>
                <w:sz w:val="28"/>
                <w:szCs w:val="28"/>
              </w:rPr>
            </w:pPr>
            <w:r w:rsidRPr="00045D7E">
              <w:rPr>
                <w:sz w:val="28"/>
                <w:szCs w:val="28"/>
              </w:rPr>
              <w:t xml:space="preserve">сокращение на сумму расходов, связанных с погашением кредиторской задолженности, сложившейся по состоянию на начало текущего года; </w:t>
            </w:r>
          </w:p>
          <w:p w:rsidR="00045D7E" w:rsidRPr="00045D7E" w:rsidRDefault="00045D7E" w:rsidP="00045D7E">
            <w:pPr>
              <w:pStyle w:val="af4"/>
              <w:ind w:firstLine="600"/>
              <w:rPr>
                <w:sz w:val="28"/>
                <w:szCs w:val="28"/>
              </w:rPr>
            </w:pPr>
            <w:r w:rsidRPr="00045D7E">
              <w:rPr>
                <w:sz w:val="28"/>
                <w:szCs w:val="28"/>
              </w:rPr>
              <w:t>расходных обязательств по выплате компенсации части родительской платы за содержание ребенка в дошкольных образовательных организациях, связанных с ростом числа родителей, получающих компенсацию;</w:t>
            </w:r>
          </w:p>
          <w:p w:rsidR="00045D7E" w:rsidRPr="00045D7E" w:rsidRDefault="00045D7E" w:rsidP="00045D7E">
            <w:pPr>
              <w:pStyle w:val="af4"/>
              <w:ind w:firstLine="600"/>
              <w:rPr>
                <w:sz w:val="28"/>
                <w:szCs w:val="28"/>
              </w:rPr>
            </w:pPr>
            <w:r w:rsidRPr="00045D7E">
              <w:rPr>
                <w:sz w:val="28"/>
                <w:szCs w:val="28"/>
              </w:rPr>
              <w:t>сокращении «базовых» объемов бюджетных ассигнований по отдельным расходам и отдельным мероприятиям в целях обеспечения сбалансированности  бюджета МО Ардонский район на 2019 год и плановый период 2020-2021 годов.</w:t>
            </w:r>
          </w:p>
          <w:p w:rsidR="00045D7E" w:rsidRPr="00045D7E" w:rsidRDefault="00045D7E" w:rsidP="00045D7E">
            <w:pPr>
              <w:ind w:firstLine="708"/>
              <w:jc w:val="both"/>
              <w:rPr>
                <w:sz w:val="28"/>
                <w:szCs w:val="28"/>
              </w:rPr>
            </w:pPr>
            <w:r w:rsidRPr="00045D7E">
              <w:rPr>
                <w:sz w:val="28"/>
                <w:szCs w:val="28"/>
              </w:rPr>
              <w:t>С учетом вышеперечисленных подходов структура расходов районного бюджета по разделам классификации расходов бюджетов представлена в нижеследующей таблице 2.</w:t>
            </w:r>
          </w:p>
          <w:p w:rsidR="00045D7E" w:rsidRPr="00045D7E" w:rsidRDefault="00045D7E" w:rsidP="00045D7E">
            <w:pPr>
              <w:ind w:firstLine="708"/>
              <w:jc w:val="center"/>
              <w:rPr>
                <w:b/>
                <w:sz w:val="28"/>
                <w:szCs w:val="28"/>
              </w:rPr>
            </w:pPr>
            <w:r w:rsidRPr="00045D7E">
              <w:rPr>
                <w:b/>
                <w:sz w:val="28"/>
                <w:szCs w:val="28"/>
              </w:rPr>
              <w:t xml:space="preserve">                                                                                            Таблица 2</w:t>
            </w:r>
          </w:p>
          <w:tbl>
            <w:tblPr>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1120"/>
              <w:gridCol w:w="980"/>
              <w:gridCol w:w="700"/>
              <w:gridCol w:w="980"/>
              <w:gridCol w:w="700"/>
              <w:gridCol w:w="980"/>
              <w:gridCol w:w="840"/>
            </w:tblGrid>
            <w:tr w:rsidR="00045D7E" w:rsidRPr="00045D7E" w:rsidTr="009B2FC1">
              <w:trPr>
                <w:trHeight w:val="64"/>
              </w:trPr>
              <w:tc>
                <w:tcPr>
                  <w:tcW w:w="3080" w:type="dxa"/>
                  <w:vMerge w:val="restart"/>
                  <w:shd w:val="clear" w:color="auto" w:fill="auto"/>
                  <w:vAlign w:val="center"/>
                </w:tcPr>
                <w:p w:rsidR="00045D7E" w:rsidRPr="00A445E0" w:rsidRDefault="00045D7E" w:rsidP="009B2FC1">
                  <w:pPr>
                    <w:jc w:val="center"/>
                    <w:rPr>
                      <w:b/>
                      <w:sz w:val="20"/>
                      <w:szCs w:val="20"/>
                    </w:rPr>
                  </w:pPr>
                  <w:r w:rsidRPr="00A445E0">
                    <w:rPr>
                      <w:b/>
                      <w:sz w:val="20"/>
                      <w:szCs w:val="20"/>
                    </w:rPr>
                    <w:t>Показатели</w:t>
                  </w:r>
                </w:p>
              </w:tc>
              <w:tc>
                <w:tcPr>
                  <w:tcW w:w="1120" w:type="dxa"/>
                  <w:vMerge w:val="restart"/>
                  <w:shd w:val="clear" w:color="auto" w:fill="auto"/>
                  <w:vAlign w:val="center"/>
                </w:tcPr>
                <w:p w:rsidR="00045D7E" w:rsidRPr="00A445E0" w:rsidRDefault="00045D7E" w:rsidP="009B2FC1">
                  <w:pPr>
                    <w:jc w:val="center"/>
                    <w:rPr>
                      <w:b/>
                      <w:sz w:val="20"/>
                      <w:szCs w:val="20"/>
                    </w:rPr>
                  </w:pPr>
                  <w:r w:rsidRPr="00A445E0">
                    <w:rPr>
                      <w:b/>
                      <w:sz w:val="20"/>
                      <w:szCs w:val="20"/>
                    </w:rPr>
                    <w:t>Уточ-ненный план</w:t>
                  </w:r>
                </w:p>
                <w:p w:rsidR="00045D7E" w:rsidRPr="00A445E0" w:rsidRDefault="00045D7E" w:rsidP="009B2FC1">
                  <w:pPr>
                    <w:jc w:val="center"/>
                    <w:rPr>
                      <w:b/>
                      <w:sz w:val="20"/>
                      <w:szCs w:val="20"/>
                    </w:rPr>
                  </w:pPr>
                  <w:r w:rsidRPr="00A445E0">
                    <w:rPr>
                      <w:b/>
                      <w:sz w:val="20"/>
                      <w:szCs w:val="20"/>
                    </w:rPr>
                    <w:t>2018 года</w:t>
                  </w:r>
                </w:p>
              </w:tc>
              <w:tc>
                <w:tcPr>
                  <w:tcW w:w="1680" w:type="dxa"/>
                  <w:gridSpan w:val="2"/>
                  <w:tcBorders>
                    <w:bottom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2019</w:t>
                  </w:r>
                </w:p>
              </w:tc>
              <w:tc>
                <w:tcPr>
                  <w:tcW w:w="1680" w:type="dxa"/>
                  <w:gridSpan w:val="2"/>
                  <w:tcBorders>
                    <w:left w:val="single" w:sz="4" w:space="0" w:color="auto"/>
                    <w:bottom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2020</w:t>
                  </w:r>
                </w:p>
              </w:tc>
              <w:tc>
                <w:tcPr>
                  <w:tcW w:w="1820" w:type="dxa"/>
                  <w:gridSpan w:val="2"/>
                  <w:tcBorders>
                    <w:left w:val="single" w:sz="4" w:space="0" w:color="auto"/>
                    <w:bottom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2021</w:t>
                  </w:r>
                </w:p>
              </w:tc>
            </w:tr>
            <w:tr w:rsidR="00045D7E" w:rsidRPr="00045D7E" w:rsidTr="009B2FC1">
              <w:tc>
                <w:tcPr>
                  <w:tcW w:w="3080" w:type="dxa"/>
                  <w:vMerge/>
                  <w:shd w:val="clear" w:color="auto" w:fill="auto"/>
                  <w:vAlign w:val="center"/>
                </w:tcPr>
                <w:p w:rsidR="00045D7E" w:rsidRPr="00A445E0" w:rsidRDefault="00045D7E" w:rsidP="009B2FC1">
                  <w:pPr>
                    <w:jc w:val="center"/>
                    <w:rPr>
                      <w:b/>
                      <w:sz w:val="20"/>
                      <w:szCs w:val="20"/>
                    </w:rPr>
                  </w:pPr>
                </w:p>
              </w:tc>
              <w:tc>
                <w:tcPr>
                  <w:tcW w:w="1120" w:type="dxa"/>
                  <w:vMerge/>
                  <w:shd w:val="clear" w:color="auto" w:fill="auto"/>
                  <w:vAlign w:val="center"/>
                </w:tcPr>
                <w:p w:rsidR="00045D7E" w:rsidRPr="00A445E0" w:rsidRDefault="00045D7E" w:rsidP="009B2FC1">
                  <w:pPr>
                    <w:jc w:val="center"/>
                    <w:rPr>
                      <w:b/>
                      <w:sz w:val="20"/>
                      <w:szCs w:val="20"/>
                    </w:rPr>
                  </w:pPr>
                </w:p>
              </w:tc>
              <w:tc>
                <w:tcPr>
                  <w:tcW w:w="980" w:type="dxa"/>
                  <w:tcBorders>
                    <w:top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проект</w:t>
                  </w:r>
                </w:p>
              </w:tc>
              <w:tc>
                <w:tcPr>
                  <w:tcW w:w="700" w:type="dxa"/>
                  <w:tcBorders>
                    <w:top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 к пред году</w:t>
                  </w:r>
                </w:p>
              </w:tc>
              <w:tc>
                <w:tcPr>
                  <w:tcW w:w="980" w:type="dxa"/>
                  <w:tcBorders>
                    <w:top w:val="single" w:sz="4" w:space="0" w:color="auto"/>
                    <w:left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проект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 к пред году</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проект</w:t>
                  </w:r>
                </w:p>
              </w:tc>
              <w:tc>
                <w:tcPr>
                  <w:tcW w:w="840" w:type="dxa"/>
                  <w:tcBorders>
                    <w:top w:val="single" w:sz="4" w:space="0" w:color="auto"/>
                    <w:lef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 к пред году</w:t>
                  </w:r>
                </w:p>
              </w:tc>
            </w:tr>
            <w:tr w:rsidR="00045D7E" w:rsidRPr="00045D7E" w:rsidTr="009B2FC1">
              <w:tc>
                <w:tcPr>
                  <w:tcW w:w="3080" w:type="dxa"/>
                  <w:shd w:val="clear" w:color="auto" w:fill="auto"/>
                  <w:vAlign w:val="center"/>
                </w:tcPr>
                <w:p w:rsidR="00045D7E" w:rsidRPr="00A445E0" w:rsidRDefault="00045D7E" w:rsidP="009B2FC1">
                  <w:pPr>
                    <w:jc w:val="center"/>
                    <w:rPr>
                      <w:b/>
                      <w:sz w:val="20"/>
                      <w:szCs w:val="20"/>
                    </w:rPr>
                  </w:pPr>
                  <w:r w:rsidRPr="00A445E0">
                    <w:rPr>
                      <w:b/>
                      <w:sz w:val="20"/>
                      <w:szCs w:val="20"/>
                    </w:rPr>
                    <w:t>1</w:t>
                  </w:r>
                </w:p>
              </w:tc>
              <w:tc>
                <w:tcPr>
                  <w:tcW w:w="1120" w:type="dxa"/>
                  <w:shd w:val="clear" w:color="auto" w:fill="auto"/>
                  <w:vAlign w:val="center"/>
                </w:tcPr>
                <w:p w:rsidR="00045D7E" w:rsidRPr="00A445E0" w:rsidRDefault="00045D7E" w:rsidP="009B2FC1">
                  <w:pPr>
                    <w:jc w:val="center"/>
                    <w:rPr>
                      <w:b/>
                      <w:sz w:val="20"/>
                      <w:szCs w:val="20"/>
                    </w:rPr>
                  </w:pPr>
                  <w:r w:rsidRPr="00A445E0">
                    <w:rPr>
                      <w:b/>
                      <w:sz w:val="20"/>
                      <w:szCs w:val="20"/>
                    </w:rPr>
                    <w:t>2</w:t>
                  </w:r>
                </w:p>
              </w:tc>
              <w:tc>
                <w:tcPr>
                  <w:tcW w:w="980" w:type="dxa"/>
                  <w:tcBorders>
                    <w:right w:val="single" w:sz="4" w:space="0" w:color="auto"/>
                  </w:tcBorders>
                  <w:shd w:val="clear" w:color="auto" w:fill="auto"/>
                  <w:vAlign w:val="center"/>
                </w:tcPr>
                <w:p w:rsidR="00045D7E" w:rsidRPr="00A445E0" w:rsidRDefault="00045D7E" w:rsidP="009B2FC1">
                  <w:pPr>
                    <w:jc w:val="center"/>
                    <w:rPr>
                      <w:b/>
                      <w:sz w:val="20"/>
                      <w:szCs w:val="20"/>
                    </w:rPr>
                  </w:pPr>
                </w:p>
              </w:tc>
              <w:tc>
                <w:tcPr>
                  <w:tcW w:w="700" w:type="dxa"/>
                  <w:tcBorders>
                    <w:right w:val="single" w:sz="4" w:space="0" w:color="auto"/>
                  </w:tcBorders>
                  <w:shd w:val="clear" w:color="auto" w:fill="auto"/>
                  <w:vAlign w:val="center"/>
                </w:tcPr>
                <w:p w:rsidR="00045D7E" w:rsidRPr="00A445E0" w:rsidRDefault="00045D7E" w:rsidP="009B2FC1">
                  <w:pPr>
                    <w:jc w:val="center"/>
                    <w:rPr>
                      <w:b/>
                      <w:sz w:val="20"/>
                      <w:szCs w:val="20"/>
                    </w:rPr>
                  </w:pPr>
                </w:p>
              </w:tc>
              <w:tc>
                <w:tcPr>
                  <w:tcW w:w="980" w:type="dxa"/>
                  <w:tcBorders>
                    <w:left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r w:rsidRPr="00A445E0">
                    <w:rPr>
                      <w:b/>
                      <w:sz w:val="20"/>
                      <w:szCs w:val="20"/>
                    </w:rPr>
                    <w:t>3</w:t>
                  </w:r>
                </w:p>
              </w:tc>
              <w:tc>
                <w:tcPr>
                  <w:tcW w:w="700" w:type="dxa"/>
                  <w:tcBorders>
                    <w:left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45D7E" w:rsidRPr="00A445E0" w:rsidRDefault="00045D7E" w:rsidP="009B2FC1">
                  <w:pPr>
                    <w:jc w:val="center"/>
                    <w:rPr>
                      <w:b/>
                      <w:sz w:val="20"/>
                      <w:szCs w:val="20"/>
                    </w:rPr>
                  </w:pPr>
                </w:p>
              </w:tc>
              <w:tc>
                <w:tcPr>
                  <w:tcW w:w="840" w:type="dxa"/>
                  <w:tcBorders>
                    <w:left w:val="single" w:sz="4" w:space="0" w:color="auto"/>
                  </w:tcBorders>
                  <w:shd w:val="clear" w:color="auto" w:fill="auto"/>
                  <w:vAlign w:val="center"/>
                </w:tcPr>
                <w:p w:rsidR="00045D7E" w:rsidRPr="00A445E0" w:rsidRDefault="00045D7E" w:rsidP="009B2FC1">
                  <w:pPr>
                    <w:jc w:val="center"/>
                    <w:rPr>
                      <w:b/>
                      <w:sz w:val="20"/>
                      <w:szCs w:val="20"/>
                    </w:rPr>
                  </w:pPr>
                </w:p>
              </w:tc>
            </w:tr>
            <w:tr w:rsidR="00045D7E" w:rsidRPr="00045D7E" w:rsidTr="009B2FC1">
              <w:trPr>
                <w:trHeight w:val="854"/>
              </w:trPr>
              <w:tc>
                <w:tcPr>
                  <w:tcW w:w="3080" w:type="dxa"/>
                  <w:shd w:val="clear" w:color="auto" w:fill="auto"/>
                  <w:vAlign w:val="bottom"/>
                </w:tcPr>
                <w:p w:rsidR="00045D7E" w:rsidRPr="00A445E0" w:rsidRDefault="00045D7E" w:rsidP="009B2FC1">
                  <w:pPr>
                    <w:rPr>
                      <w:b/>
                      <w:sz w:val="20"/>
                      <w:szCs w:val="20"/>
                    </w:rPr>
                  </w:pPr>
                  <w:r w:rsidRPr="00A445E0">
                    <w:rPr>
                      <w:b/>
                      <w:sz w:val="20"/>
                      <w:szCs w:val="20"/>
                    </w:rPr>
                    <w:t>Всего расходов</w:t>
                  </w:r>
                </w:p>
              </w:tc>
              <w:tc>
                <w:tcPr>
                  <w:tcW w:w="1120" w:type="dxa"/>
                  <w:shd w:val="clear" w:color="auto" w:fill="auto"/>
                  <w:vAlign w:val="bottom"/>
                </w:tcPr>
                <w:p w:rsidR="00045D7E" w:rsidRPr="00A445E0" w:rsidRDefault="00045D7E" w:rsidP="009B2FC1">
                  <w:pPr>
                    <w:jc w:val="right"/>
                    <w:rPr>
                      <w:b/>
                      <w:sz w:val="20"/>
                      <w:szCs w:val="20"/>
                    </w:rPr>
                  </w:pPr>
                  <w:r w:rsidRPr="00A445E0">
                    <w:rPr>
                      <w:b/>
                      <w:sz w:val="20"/>
                      <w:szCs w:val="20"/>
                    </w:rPr>
                    <w:t>514 808,8</w:t>
                  </w:r>
                </w:p>
              </w:tc>
              <w:tc>
                <w:tcPr>
                  <w:tcW w:w="980" w:type="dxa"/>
                  <w:tcBorders>
                    <w:right w:val="single" w:sz="4" w:space="0" w:color="auto"/>
                  </w:tcBorders>
                  <w:shd w:val="clear" w:color="auto" w:fill="auto"/>
                  <w:vAlign w:val="bottom"/>
                </w:tcPr>
                <w:p w:rsidR="00045D7E" w:rsidRPr="00A445E0" w:rsidRDefault="00045D7E" w:rsidP="009B2FC1">
                  <w:pPr>
                    <w:jc w:val="right"/>
                    <w:rPr>
                      <w:b/>
                      <w:sz w:val="20"/>
                      <w:szCs w:val="20"/>
                    </w:rPr>
                  </w:pPr>
                  <w:r w:rsidRPr="00A445E0">
                    <w:rPr>
                      <w:b/>
                      <w:sz w:val="20"/>
                      <w:szCs w:val="20"/>
                    </w:rPr>
                    <w:t>515 868,8</w:t>
                  </w:r>
                </w:p>
              </w:tc>
              <w:tc>
                <w:tcPr>
                  <w:tcW w:w="700" w:type="dxa"/>
                  <w:tcBorders>
                    <w:right w:val="single" w:sz="4" w:space="0" w:color="auto"/>
                  </w:tcBorders>
                  <w:shd w:val="clear" w:color="auto" w:fill="auto"/>
                  <w:vAlign w:val="bottom"/>
                </w:tcPr>
                <w:p w:rsidR="00045D7E" w:rsidRPr="00A445E0" w:rsidRDefault="00045D7E" w:rsidP="009B2FC1">
                  <w:pPr>
                    <w:jc w:val="right"/>
                    <w:rPr>
                      <w:b/>
                      <w:sz w:val="20"/>
                      <w:szCs w:val="20"/>
                    </w:rPr>
                  </w:pPr>
                  <w:r w:rsidRPr="00A445E0">
                    <w:rPr>
                      <w:b/>
                      <w:sz w:val="20"/>
                      <w:szCs w:val="20"/>
                    </w:rPr>
                    <w:t>100,2</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b/>
                      <w:sz w:val="20"/>
                      <w:szCs w:val="20"/>
                    </w:rPr>
                  </w:pPr>
                  <w:r w:rsidRPr="00A445E0">
                    <w:rPr>
                      <w:b/>
                      <w:sz w:val="20"/>
                      <w:szCs w:val="20"/>
                    </w:rPr>
                    <w:t>444 553,7</w:t>
                  </w:r>
                </w:p>
              </w:tc>
              <w:tc>
                <w:tcPr>
                  <w:tcW w:w="700" w:type="dxa"/>
                  <w:tcBorders>
                    <w:left w:val="single" w:sz="4" w:space="0" w:color="auto"/>
                    <w:right w:val="single" w:sz="4" w:space="0" w:color="auto"/>
                  </w:tcBorders>
                  <w:shd w:val="clear" w:color="auto" w:fill="auto"/>
                  <w:vAlign w:val="bottom"/>
                </w:tcPr>
                <w:p w:rsidR="00045D7E" w:rsidRPr="00A445E0" w:rsidRDefault="00045D7E" w:rsidP="009B2FC1">
                  <w:pPr>
                    <w:jc w:val="right"/>
                    <w:rPr>
                      <w:b/>
                      <w:sz w:val="20"/>
                      <w:szCs w:val="20"/>
                    </w:rPr>
                  </w:pPr>
                  <w:r w:rsidRPr="00A445E0">
                    <w:rPr>
                      <w:b/>
                      <w:sz w:val="20"/>
                      <w:szCs w:val="20"/>
                    </w:rPr>
                    <w:t>86,2</w:t>
                  </w:r>
                </w:p>
              </w:tc>
              <w:tc>
                <w:tcPr>
                  <w:tcW w:w="980" w:type="dxa"/>
                  <w:tcBorders>
                    <w:top w:val="single" w:sz="4" w:space="0" w:color="auto"/>
                    <w:left w:val="single" w:sz="4" w:space="0" w:color="auto"/>
                    <w:bottom w:val="nil"/>
                    <w:right w:val="single" w:sz="4" w:space="0" w:color="auto"/>
                  </w:tcBorders>
                  <w:shd w:val="clear" w:color="auto" w:fill="auto"/>
                  <w:vAlign w:val="bottom"/>
                </w:tcPr>
                <w:p w:rsidR="00045D7E" w:rsidRPr="00A445E0" w:rsidRDefault="00045D7E" w:rsidP="009B2FC1">
                  <w:pPr>
                    <w:jc w:val="right"/>
                    <w:rPr>
                      <w:b/>
                      <w:sz w:val="20"/>
                      <w:szCs w:val="20"/>
                    </w:rPr>
                  </w:pPr>
                  <w:r w:rsidRPr="00A445E0">
                    <w:rPr>
                      <w:b/>
                      <w:sz w:val="20"/>
                      <w:szCs w:val="20"/>
                    </w:rPr>
                    <w:t>440 751,4</w:t>
                  </w:r>
                </w:p>
              </w:tc>
              <w:tc>
                <w:tcPr>
                  <w:tcW w:w="840" w:type="dxa"/>
                  <w:tcBorders>
                    <w:left w:val="single" w:sz="4" w:space="0" w:color="auto"/>
                  </w:tcBorders>
                  <w:shd w:val="clear" w:color="auto" w:fill="auto"/>
                  <w:vAlign w:val="bottom"/>
                </w:tcPr>
                <w:p w:rsidR="00045D7E" w:rsidRPr="00A445E0" w:rsidRDefault="00045D7E" w:rsidP="009B2FC1">
                  <w:pPr>
                    <w:jc w:val="right"/>
                    <w:rPr>
                      <w:b/>
                      <w:sz w:val="20"/>
                      <w:szCs w:val="20"/>
                    </w:rPr>
                  </w:pPr>
                  <w:r w:rsidRPr="00A445E0">
                    <w:rPr>
                      <w:b/>
                      <w:sz w:val="20"/>
                      <w:szCs w:val="20"/>
                    </w:rPr>
                    <w:t>99,1</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Общегосударственные вопросы</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34 004,7</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34 170,0</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110,2</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32 840,0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96,1</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32 896,0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100,2</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Национальная оборона</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612,5</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763,0</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124,6</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763,0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100,0</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763,0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100,0</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Национальная безопасность и правоохранительная деятельность</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4 571,0</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3 898,0</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85,3</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3 597,0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92,3</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3 617,0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100,6</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Национальная экономика</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22 991,2</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12 660,0</w:t>
                  </w:r>
                </w:p>
              </w:tc>
              <w:tc>
                <w:tcPr>
                  <w:tcW w:w="700" w:type="dxa"/>
                  <w:tcBorders>
                    <w:right w:val="single" w:sz="4" w:space="0" w:color="auto"/>
                  </w:tcBorders>
                  <w:shd w:val="clear" w:color="auto" w:fill="auto"/>
                  <w:vAlign w:val="bottom"/>
                </w:tcPr>
                <w:p w:rsidR="00045D7E" w:rsidRPr="00A445E0" w:rsidRDefault="00045D7E" w:rsidP="009B2FC1">
                  <w:pPr>
                    <w:jc w:val="center"/>
                    <w:rPr>
                      <w:sz w:val="20"/>
                      <w:szCs w:val="20"/>
                    </w:rPr>
                  </w:pPr>
                  <w:r w:rsidRPr="00A445E0">
                    <w:rPr>
                      <w:sz w:val="20"/>
                      <w:szCs w:val="20"/>
                    </w:rPr>
                    <w:t>55,1</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12 428,0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98,2</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12 428,0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100,0</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Жилищно-коммунальное хозяйство</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9 824,2</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10 404,8</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105,9</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1 400,0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13,5</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1 500,0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107,1</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Образование</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346 249,5</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375 178,5</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108,4</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327 015,0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87,2</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323 019,3</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98,8</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Культура, кинематография</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41 265,5</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37 816,0</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91,6</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31 566,4</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83,5</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31 495,0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99,8</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Социальная политика</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23 760,5</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10 650,5</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44,8</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9 386,3</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88,1</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9 373,1</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99,9</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Физическая культура и спорт</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3 252,0</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820,0</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25,23</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500,0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61,0</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580,0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116,0</w:t>
                  </w:r>
                </w:p>
              </w:tc>
            </w:tr>
            <w:tr w:rsidR="00045D7E" w:rsidRPr="00045D7E" w:rsidTr="009B2FC1">
              <w:trPr>
                <w:trHeight w:val="317"/>
              </w:trPr>
              <w:tc>
                <w:tcPr>
                  <w:tcW w:w="3080" w:type="dxa"/>
                  <w:shd w:val="clear" w:color="auto" w:fill="auto"/>
                  <w:vAlign w:val="bottom"/>
                </w:tcPr>
                <w:p w:rsidR="00045D7E" w:rsidRPr="00A445E0" w:rsidRDefault="00045D7E" w:rsidP="009B2FC1">
                  <w:pPr>
                    <w:ind w:left="170"/>
                    <w:rPr>
                      <w:sz w:val="20"/>
                      <w:szCs w:val="20"/>
                    </w:rPr>
                  </w:pPr>
                  <w:r w:rsidRPr="00A445E0">
                    <w:rPr>
                      <w:sz w:val="20"/>
                      <w:szCs w:val="20"/>
                    </w:rPr>
                    <w:t>Средства массовой информации</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3 720,0</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3 000,0</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80,6</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2 300,0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76,7</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2 300,0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100,0</w:t>
                  </w:r>
                </w:p>
              </w:tc>
            </w:tr>
            <w:tr w:rsidR="00045D7E" w:rsidRPr="00045D7E" w:rsidTr="009B2FC1">
              <w:tc>
                <w:tcPr>
                  <w:tcW w:w="3080" w:type="dxa"/>
                  <w:shd w:val="clear" w:color="auto" w:fill="auto"/>
                  <w:vAlign w:val="bottom"/>
                </w:tcPr>
                <w:p w:rsidR="00045D7E" w:rsidRPr="00A445E0" w:rsidRDefault="00045D7E" w:rsidP="009B2FC1">
                  <w:pPr>
                    <w:ind w:left="170"/>
                    <w:rPr>
                      <w:sz w:val="20"/>
                      <w:szCs w:val="20"/>
                    </w:rPr>
                  </w:pPr>
                  <w:r w:rsidRPr="00A445E0">
                    <w:rPr>
                      <w:sz w:val="20"/>
                      <w:szCs w:val="20"/>
                    </w:rPr>
                    <w:t>Межбюджетные трансферты</w:t>
                  </w:r>
                </w:p>
              </w:tc>
              <w:tc>
                <w:tcPr>
                  <w:tcW w:w="1120" w:type="dxa"/>
                  <w:shd w:val="clear" w:color="auto" w:fill="auto"/>
                  <w:vAlign w:val="bottom"/>
                </w:tcPr>
                <w:p w:rsidR="00045D7E" w:rsidRPr="00A445E0" w:rsidRDefault="00045D7E" w:rsidP="009B2FC1">
                  <w:pPr>
                    <w:jc w:val="right"/>
                    <w:rPr>
                      <w:sz w:val="20"/>
                      <w:szCs w:val="20"/>
                    </w:rPr>
                  </w:pPr>
                  <w:r w:rsidRPr="00A445E0">
                    <w:rPr>
                      <w:sz w:val="20"/>
                      <w:szCs w:val="20"/>
                    </w:rPr>
                    <w:t>27 507,7</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26 508,0</w:t>
                  </w:r>
                </w:p>
              </w:tc>
              <w:tc>
                <w:tcPr>
                  <w:tcW w:w="70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96,4</w:t>
                  </w:r>
                </w:p>
              </w:tc>
              <w:tc>
                <w:tcPr>
                  <w:tcW w:w="980" w:type="dxa"/>
                  <w:tcBorders>
                    <w:left w:val="single" w:sz="4" w:space="0" w:color="auto"/>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22 758,0</w:t>
                  </w:r>
                </w:p>
              </w:tc>
              <w:tc>
                <w:tcPr>
                  <w:tcW w:w="70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85,9</w:t>
                  </w:r>
                </w:p>
              </w:tc>
              <w:tc>
                <w:tcPr>
                  <w:tcW w:w="980" w:type="dxa"/>
                  <w:tcBorders>
                    <w:righ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22 758,0</w:t>
                  </w:r>
                </w:p>
              </w:tc>
              <w:tc>
                <w:tcPr>
                  <w:tcW w:w="840" w:type="dxa"/>
                  <w:tcBorders>
                    <w:left w:val="single" w:sz="4" w:space="0" w:color="auto"/>
                  </w:tcBorders>
                  <w:shd w:val="clear" w:color="auto" w:fill="auto"/>
                  <w:vAlign w:val="bottom"/>
                </w:tcPr>
                <w:p w:rsidR="00045D7E" w:rsidRPr="00A445E0" w:rsidRDefault="00045D7E" w:rsidP="009B2FC1">
                  <w:pPr>
                    <w:jc w:val="right"/>
                    <w:rPr>
                      <w:sz w:val="20"/>
                      <w:szCs w:val="20"/>
                    </w:rPr>
                  </w:pPr>
                  <w:r w:rsidRPr="00A445E0">
                    <w:rPr>
                      <w:sz w:val="20"/>
                      <w:szCs w:val="20"/>
                    </w:rPr>
                    <w:t>100,0</w:t>
                  </w:r>
                </w:p>
              </w:tc>
            </w:tr>
          </w:tbl>
          <w:p w:rsidR="00045D7E" w:rsidRPr="00045D7E" w:rsidRDefault="00045D7E" w:rsidP="00045D7E">
            <w:pPr>
              <w:jc w:val="both"/>
              <w:rPr>
                <w:sz w:val="28"/>
                <w:szCs w:val="28"/>
              </w:rPr>
            </w:pPr>
          </w:p>
          <w:p w:rsidR="00045D7E" w:rsidRPr="00045D7E" w:rsidRDefault="00045D7E" w:rsidP="00045D7E">
            <w:pPr>
              <w:pStyle w:val="af4"/>
              <w:shd w:val="clear" w:color="auto" w:fill="FFFFFF"/>
              <w:ind w:firstLine="600"/>
              <w:rPr>
                <w:sz w:val="28"/>
                <w:szCs w:val="28"/>
              </w:rPr>
            </w:pPr>
            <w:r w:rsidRPr="00045D7E">
              <w:rPr>
                <w:sz w:val="28"/>
                <w:szCs w:val="28"/>
              </w:rPr>
              <w:t xml:space="preserve"> </w:t>
            </w:r>
          </w:p>
          <w:p w:rsidR="00045D7E" w:rsidRPr="00045D7E" w:rsidRDefault="00045D7E" w:rsidP="00045D7E">
            <w:pPr>
              <w:pStyle w:val="af4"/>
              <w:shd w:val="clear" w:color="auto" w:fill="FFFFFF"/>
              <w:ind w:firstLine="601"/>
              <w:rPr>
                <w:sz w:val="28"/>
                <w:szCs w:val="28"/>
              </w:rPr>
            </w:pPr>
            <w:r w:rsidRPr="00045D7E">
              <w:rPr>
                <w:sz w:val="28"/>
                <w:szCs w:val="28"/>
              </w:rPr>
              <w:t>Пояснения к формированию бюджетных ассигнований по разделам и подразделам классификации расходов районного бюджета на 2019 год  и плановый период 2020-2021 годы приведены в соответствующих разделах настоящей записки.</w:t>
            </w:r>
          </w:p>
          <w:p w:rsidR="00045D7E" w:rsidRPr="00045D7E" w:rsidRDefault="00045D7E" w:rsidP="00045D7E">
            <w:pPr>
              <w:pStyle w:val="af4"/>
              <w:spacing w:line="276" w:lineRule="auto"/>
              <w:jc w:val="center"/>
              <w:rPr>
                <w:b/>
                <w:i/>
                <w:sz w:val="28"/>
                <w:szCs w:val="28"/>
              </w:rPr>
            </w:pPr>
          </w:p>
          <w:p w:rsidR="00045D7E" w:rsidRPr="00045D7E" w:rsidRDefault="00045D7E" w:rsidP="00045D7E">
            <w:pPr>
              <w:pStyle w:val="af4"/>
              <w:spacing w:line="276" w:lineRule="auto"/>
              <w:jc w:val="center"/>
              <w:rPr>
                <w:b/>
                <w:i/>
                <w:sz w:val="28"/>
                <w:szCs w:val="28"/>
              </w:rPr>
            </w:pPr>
          </w:p>
          <w:p w:rsidR="00045D7E" w:rsidRPr="00045D7E" w:rsidRDefault="00045D7E" w:rsidP="00045D7E">
            <w:pPr>
              <w:ind w:firstLine="709"/>
              <w:jc w:val="both"/>
              <w:rPr>
                <w:sz w:val="28"/>
                <w:szCs w:val="28"/>
              </w:rPr>
            </w:pPr>
            <w:r w:rsidRPr="00045D7E">
              <w:rPr>
                <w:sz w:val="28"/>
                <w:szCs w:val="28"/>
              </w:rPr>
              <w:t>Бюджетные ассигнования бюджета МО Ардонский район по разделу «</w:t>
            </w:r>
            <w:r w:rsidRPr="00000253">
              <w:rPr>
                <w:b/>
                <w:sz w:val="28"/>
                <w:szCs w:val="28"/>
              </w:rPr>
              <w:t>Общегосударственные расходы</w:t>
            </w:r>
            <w:r w:rsidRPr="00045D7E">
              <w:rPr>
                <w:sz w:val="28"/>
                <w:szCs w:val="28"/>
              </w:rPr>
              <w:t>» характеризуются следующими данными, приведенными в таблице 3.</w:t>
            </w:r>
          </w:p>
          <w:p w:rsidR="00045D7E" w:rsidRDefault="00045D7E" w:rsidP="00045D7E">
            <w:pPr>
              <w:ind w:firstLine="708"/>
              <w:jc w:val="right"/>
              <w:rPr>
                <w:b/>
                <w:sz w:val="28"/>
                <w:szCs w:val="28"/>
              </w:rPr>
            </w:pPr>
          </w:p>
          <w:p w:rsidR="009B2FC1" w:rsidRPr="00045D7E" w:rsidRDefault="009B2FC1" w:rsidP="00045D7E">
            <w:pPr>
              <w:ind w:firstLine="708"/>
              <w:jc w:val="right"/>
              <w:rPr>
                <w:b/>
                <w:sz w:val="28"/>
                <w:szCs w:val="28"/>
              </w:rPr>
            </w:pPr>
          </w:p>
          <w:p w:rsidR="00045D7E" w:rsidRPr="00045D7E" w:rsidRDefault="00045D7E" w:rsidP="00045D7E">
            <w:pPr>
              <w:ind w:firstLine="708"/>
              <w:jc w:val="center"/>
              <w:rPr>
                <w:b/>
                <w:sz w:val="28"/>
                <w:szCs w:val="28"/>
              </w:rPr>
            </w:pPr>
            <w:r w:rsidRPr="00045D7E">
              <w:rPr>
                <w:b/>
                <w:sz w:val="28"/>
                <w:szCs w:val="28"/>
              </w:rPr>
              <w:t xml:space="preserve">                                                                                                   Таблица 3</w:t>
            </w:r>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942"/>
              <w:gridCol w:w="1400"/>
              <w:gridCol w:w="980"/>
              <w:gridCol w:w="700"/>
              <w:gridCol w:w="980"/>
              <w:gridCol w:w="700"/>
              <w:gridCol w:w="980"/>
              <w:gridCol w:w="840"/>
            </w:tblGrid>
            <w:tr w:rsidR="00045D7E" w:rsidRPr="00A445E0" w:rsidTr="009B2FC1">
              <w:tc>
                <w:tcPr>
                  <w:tcW w:w="2942" w:type="dxa"/>
                  <w:vMerge w:val="restart"/>
                  <w:tcBorders>
                    <w:top w:val="single" w:sz="4" w:space="0" w:color="000000"/>
                    <w:left w:val="single" w:sz="4" w:space="0" w:color="000000"/>
                    <w:right w:val="single" w:sz="4" w:space="0" w:color="000000"/>
                  </w:tcBorders>
                  <w:shd w:val="clear" w:color="auto" w:fill="FFFFFF"/>
                  <w:vAlign w:val="center"/>
                </w:tcPr>
                <w:p w:rsidR="00045D7E" w:rsidRPr="00A445E0" w:rsidRDefault="00045D7E" w:rsidP="009B2FC1">
                  <w:pPr>
                    <w:jc w:val="center"/>
                    <w:rPr>
                      <w:b/>
                      <w:sz w:val="20"/>
                      <w:szCs w:val="20"/>
                    </w:rPr>
                  </w:pPr>
                  <w:r w:rsidRPr="00A445E0">
                    <w:rPr>
                      <w:b/>
                      <w:sz w:val="20"/>
                      <w:szCs w:val="20"/>
                    </w:rPr>
                    <w:t>Показатели</w:t>
                  </w:r>
                </w:p>
              </w:tc>
              <w:tc>
                <w:tcPr>
                  <w:tcW w:w="1400" w:type="dxa"/>
                  <w:vMerge w:val="restart"/>
                  <w:tcBorders>
                    <w:top w:val="single" w:sz="4" w:space="0" w:color="000000"/>
                    <w:left w:val="single" w:sz="4" w:space="0" w:color="000000"/>
                    <w:right w:val="single" w:sz="4" w:space="0" w:color="000000"/>
                  </w:tcBorders>
                  <w:shd w:val="clear" w:color="auto" w:fill="FFFFFF"/>
                  <w:vAlign w:val="center"/>
                </w:tcPr>
                <w:p w:rsidR="00045D7E" w:rsidRPr="00A445E0" w:rsidRDefault="00045D7E" w:rsidP="009B2FC1">
                  <w:pPr>
                    <w:jc w:val="center"/>
                    <w:rPr>
                      <w:b/>
                      <w:sz w:val="20"/>
                      <w:szCs w:val="20"/>
                    </w:rPr>
                  </w:pPr>
                  <w:r w:rsidRPr="00A445E0">
                    <w:rPr>
                      <w:b/>
                      <w:sz w:val="20"/>
                      <w:szCs w:val="20"/>
                    </w:rPr>
                    <w:t>Уточненный план</w:t>
                  </w:r>
                </w:p>
                <w:p w:rsidR="00045D7E" w:rsidRPr="00A445E0" w:rsidRDefault="00045D7E" w:rsidP="009B2FC1">
                  <w:pPr>
                    <w:ind w:left="-528" w:firstLine="528"/>
                    <w:jc w:val="center"/>
                    <w:rPr>
                      <w:b/>
                      <w:sz w:val="20"/>
                      <w:szCs w:val="20"/>
                    </w:rPr>
                  </w:pPr>
                  <w:r w:rsidRPr="00A445E0">
                    <w:rPr>
                      <w:b/>
                      <w:sz w:val="20"/>
                      <w:szCs w:val="20"/>
                    </w:rPr>
                    <w:t>2018 года</w:t>
                  </w:r>
                </w:p>
              </w:tc>
              <w:tc>
                <w:tcPr>
                  <w:tcW w:w="1680" w:type="dxa"/>
                  <w:gridSpan w:val="2"/>
                  <w:tcBorders>
                    <w:top w:val="single" w:sz="4" w:space="0" w:color="000000"/>
                    <w:left w:val="single" w:sz="4" w:space="0" w:color="000000"/>
                    <w:bottom w:val="nil"/>
                    <w:right w:val="single" w:sz="4" w:space="0" w:color="auto"/>
                  </w:tcBorders>
                  <w:shd w:val="clear" w:color="auto" w:fill="FFFFFF"/>
                  <w:vAlign w:val="center"/>
                </w:tcPr>
                <w:p w:rsidR="00045D7E" w:rsidRPr="00A445E0" w:rsidRDefault="00045D7E" w:rsidP="009B2FC1">
                  <w:pPr>
                    <w:jc w:val="center"/>
                    <w:rPr>
                      <w:b/>
                      <w:sz w:val="20"/>
                      <w:szCs w:val="20"/>
                    </w:rPr>
                  </w:pPr>
                  <w:r w:rsidRPr="00A445E0">
                    <w:rPr>
                      <w:b/>
                      <w:sz w:val="20"/>
                      <w:szCs w:val="20"/>
                    </w:rPr>
                    <w:t>2019</w:t>
                  </w:r>
                </w:p>
              </w:tc>
              <w:tc>
                <w:tcPr>
                  <w:tcW w:w="1680" w:type="dxa"/>
                  <w:gridSpan w:val="2"/>
                  <w:tcBorders>
                    <w:top w:val="single" w:sz="4" w:space="0" w:color="000000"/>
                    <w:left w:val="single" w:sz="4" w:space="0" w:color="auto"/>
                    <w:bottom w:val="nil"/>
                    <w:right w:val="single" w:sz="4" w:space="0" w:color="auto"/>
                  </w:tcBorders>
                  <w:shd w:val="clear" w:color="auto" w:fill="FFFFFF"/>
                  <w:vAlign w:val="center"/>
                </w:tcPr>
                <w:p w:rsidR="00045D7E" w:rsidRPr="00A445E0" w:rsidRDefault="00045D7E" w:rsidP="009B2FC1">
                  <w:pPr>
                    <w:jc w:val="center"/>
                    <w:rPr>
                      <w:b/>
                      <w:sz w:val="20"/>
                      <w:szCs w:val="20"/>
                    </w:rPr>
                  </w:pPr>
                  <w:r w:rsidRPr="00A445E0">
                    <w:rPr>
                      <w:b/>
                      <w:sz w:val="20"/>
                      <w:szCs w:val="20"/>
                    </w:rPr>
                    <w:t>2020</w:t>
                  </w:r>
                </w:p>
              </w:tc>
              <w:tc>
                <w:tcPr>
                  <w:tcW w:w="1820" w:type="dxa"/>
                  <w:gridSpan w:val="2"/>
                  <w:tcBorders>
                    <w:top w:val="single" w:sz="4" w:space="0" w:color="000000"/>
                    <w:left w:val="single" w:sz="4" w:space="0" w:color="auto"/>
                    <w:bottom w:val="nil"/>
                    <w:right w:val="single" w:sz="4" w:space="0" w:color="000000"/>
                  </w:tcBorders>
                  <w:shd w:val="clear" w:color="auto" w:fill="FFFFFF"/>
                  <w:vAlign w:val="center"/>
                </w:tcPr>
                <w:p w:rsidR="00045D7E" w:rsidRPr="00A445E0" w:rsidRDefault="00045D7E" w:rsidP="009B2FC1">
                  <w:pPr>
                    <w:jc w:val="center"/>
                    <w:rPr>
                      <w:b/>
                      <w:sz w:val="20"/>
                      <w:szCs w:val="20"/>
                    </w:rPr>
                  </w:pPr>
                  <w:r w:rsidRPr="00A445E0">
                    <w:rPr>
                      <w:b/>
                      <w:sz w:val="20"/>
                      <w:szCs w:val="20"/>
                    </w:rPr>
                    <w:t>2021</w:t>
                  </w:r>
                </w:p>
              </w:tc>
            </w:tr>
            <w:tr w:rsidR="00045D7E" w:rsidRPr="00A445E0" w:rsidTr="009B2FC1">
              <w:tblPrEx>
                <w:shd w:val="clear" w:color="auto" w:fill="auto"/>
              </w:tblPrEx>
              <w:tc>
                <w:tcPr>
                  <w:tcW w:w="2942" w:type="dxa"/>
                  <w:vMerge/>
                  <w:tcBorders>
                    <w:left w:val="single" w:sz="4" w:space="0" w:color="000000"/>
                    <w:right w:val="single" w:sz="4" w:space="0" w:color="000000"/>
                  </w:tcBorders>
                  <w:vAlign w:val="center"/>
                </w:tcPr>
                <w:p w:rsidR="00045D7E" w:rsidRPr="00A445E0" w:rsidRDefault="00045D7E" w:rsidP="009B2FC1">
                  <w:pPr>
                    <w:jc w:val="center"/>
                    <w:rPr>
                      <w:b/>
                      <w:sz w:val="20"/>
                      <w:szCs w:val="20"/>
                    </w:rPr>
                  </w:pPr>
                </w:p>
              </w:tc>
              <w:tc>
                <w:tcPr>
                  <w:tcW w:w="1400" w:type="dxa"/>
                  <w:vMerge/>
                  <w:tcBorders>
                    <w:left w:val="single" w:sz="4" w:space="0" w:color="000000"/>
                    <w:right w:val="single" w:sz="4" w:space="0" w:color="000000"/>
                  </w:tcBorders>
                  <w:vAlign w:val="center"/>
                </w:tcPr>
                <w:p w:rsidR="00045D7E" w:rsidRPr="00A445E0" w:rsidRDefault="00045D7E" w:rsidP="009B2FC1">
                  <w:pPr>
                    <w:jc w:val="center"/>
                    <w:rPr>
                      <w:b/>
                      <w:sz w:val="20"/>
                      <w:szCs w:val="20"/>
                    </w:rPr>
                  </w:pPr>
                </w:p>
              </w:tc>
              <w:tc>
                <w:tcPr>
                  <w:tcW w:w="980" w:type="dxa"/>
                  <w:tcBorders>
                    <w:top w:val="nil"/>
                    <w:left w:val="single" w:sz="4" w:space="0" w:color="000000"/>
                    <w:right w:val="single" w:sz="4" w:space="0" w:color="auto"/>
                  </w:tcBorders>
                  <w:vAlign w:val="center"/>
                </w:tcPr>
                <w:p w:rsidR="00045D7E" w:rsidRPr="00A445E0" w:rsidRDefault="00045D7E" w:rsidP="009B2FC1">
                  <w:pPr>
                    <w:jc w:val="center"/>
                    <w:rPr>
                      <w:b/>
                      <w:sz w:val="20"/>
                      <w:szCs w:val="20"/>
                    </w:rPr>
                  </w:pPr>
                  <w:r w:rsidRPr="00A445E0">
                    <w:rPr>
                      <w:b/>
                      <w:sz w:val="20"/>
                      <w:szCs w:val="20"/>
                    </w:rPr>
                    <w:t>проект</w:t>
                  </w:r>
                </w:p>
              </w:tc>
              <w:tc>
                <w:tcPr>
                  <w:tcW w:w="700" w:type="dxa"/>
                  <w:tcBorders>
                    <w:top w:val="nil"/>
                    <w:left w:val="single" w:sz="4" w:space="0" w:color="000000"/>
                    <w:right w:val="single" w:sz="4" w:space="0" w:color="auto"/>
                  </w:tcBorders>
                  <w:vAlign w:val="center"/>
                </w:tcPr>
                <w:p w:rsidR="00045D7E" w:rsidRPr="00A445E0" w:rsidRDefault="00045D7E" w:rsidP="009B2FC1">
                  <w:pPr>
                    <w:jc w:val="center"/>
                    <w:rPr>
                      <w:b/>
                      <w:sz w:val="20"/>
                      <w:szCs w:val="20"/>
                    </w:rPr>
                  </w:pPr>
                  <w:r w:rsidRPr="00A445E0">
                    <w:rPr>
                      <w:b/>
                      <w:sz w:val="20"/>
                      <w:szCs w:val="20"/>
                    </w:rPr>
                    <w:t>% к пред году</w:t>
                  </w:r>
                </w:p>
              </w:tc>
              <w:tc>
                <w:tcPr>
                  <w:tcW w:w="980" w:type="dxa"/>
                  <w:tcBorders>
                    <w:top w:val="nil"/>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проект</w:t>
                  </w:r>
                </w:p>
              </w:tc>
              <w:tc>
                <w:tcPr>
                  <w:tcW w:w="700" w:type="dxa"/>
                  <w:tcBorders>
                    <w:top w:val="nil"/>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 к пред году</w:t>
                  </w:r>
                </w:p>
              </w:tc>
              <w:tc>
                <w:tcPr>
                  <w:tcW w:w="980" w:type="dxa"/>
                  <w:tcBorders>
                    <w:top w:val="nil"/>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проект</w:t>
                  </w:r>
                </w:p>
              </w:tc>
              <w:tc>
                <w:tcPr>
                  <w:tcW w:w="840" w:type="dxa"/>
                  <w:tcBorders>
                    <w:top w:val="nil"/>
                    <w:left w:val="single" w:sz="4" w:space="0" w:color="auto"/>
                  </w:tcBorders>
                  <w:vAlign w:val="center"/>
                </w:tcPr>
                <w:p w:rsidR="00045D7E" w:rsidRPr="00A445E0" w:rsidRDefault="00045D7E" w:rsidP="009B2FC1">
                  <w:pPr>
                    <w:jc w:val="center"/>
                    <w:rPr>
                      <w:b/>
                      <w:sz w:val="20"/>
                      <w:szCs w:val="20"/>
                    </w:rPr>
                  </w:pPr>
                  <w:r w:rsidRPr="00A445E0">
                    <w:rPr>
                      <w:b/>
                      <w:sz w:val="20"/>
                      <w:szCs w:val="20"/>
                    </w:rPr>
                    <w:t>% к пред году</w:t>
                  </w:r>
                </w:p>
              </w:tc>
            </w:tr>
            <w:tr w:rsidR="00045D7E" w:rsidRPr="00A445E0" w:rsidTr="009B2FC1">
              <w:tblPrEx>
                <w:shd w:val="clear" w:color="auto" w:fill="auto"/>
              </w:tblPrEx>
              <w:tc>
                <w:tcPr>
                  <w:tcW w:w="2942" w:type="dxa"/>
                  <w:vAlign w:val="center"/>
                </w:tcPr>
                <w:p w:rsidR="00045D7E" w:rsidRPr="00A445E0" w:rsidRDefault="00045D7E" w:rsidP="009B2FC1">
                  <w:pPr>
                    <w:jc w:val="center"/>
                    <w:rPr>
                      <w:b/>
                      <w:sz w:val="20"/>
                      <w:szCs w:val="20"/>
                    </w:rPr>
                  </w:pPr>
                  <w:r w:rsidRPr="00A445E0">
                    <w:rPr>
                      <w:b/>
                      <w:sz w:val="20"/>
                      <w:szCs w:val="20"/>
                    </w:rPr>
                    <w:t>1</w:t>
                  </w:r>
                </w:p>
              </w:tc>
              <w:tc>
                <w:tcPr>
                  <w:tcW w:w="1400" w:type="dxa"/>
                  <w:vAlign w:val="center"/>
                </w:tcPr>
                <w:p w:rsidR="00045D7E" w:rsidRPr="00A445E0" w:rsidRDefault="00045D7E" w:rsidP="009B2FC1">
                  <w:pPr>
                    <w:jc w:val="center"/>
                    <w:rPr>
                      <w:b/>
                      <w:sz w:val="20"/>
                      <w:szCs w:val="20"/>
                    </w:rPr>
                  </w:pPr>
                  <w:r w:rsidRPr="00A445E0">
                    <w:rPr>
                      <w:b/>
                      <w:sz w:val="20"/>
                      <w:szCs w:val="20"/>
                    </w:rPr>
                    <w:t>2</w:t>
                  </w:r>
                </w:p>
              </w:tc>
              <w:tc>
                <w:tcPr>
                  <w:tcW w:w="980" w:type="dxa"/>
                  <w:tcBorders>
                    <w:right w:val="single" w:sz="4" w:space="0" w:color="auto"/>
                  </w:tcBorders>
                  <w:vAlign w:val="center"/>
                </w:tcPr>
                <w:p w:rsidR="00045D7E" w:rsidRPr="00A445E0" w:rsidRDefault="00045D7E" w:rsidP="009B2FC1">
                  <w:pPr>
                    <w:jc w:val="center"/>
                    <w:rPr>
                      <w:b/>
                      <w:sz w:val="20"/>
                      <w:szCs w:val="20"/>
                    </w:rPr>
                  </w:pPr>
                </w:p>
              </w:tc>
              <w:tc>
                <w:tcPr>
                  <w:tcW w:w="700" w:type="dxa"/>
                  <w:tcBorders>
                    <w:right w:val="single" w:sz="4" w:space="0" w:color="auto"/>
                  </w:tcBorders>
                  <w:vAlign w:val="center"/>
                </w:tcPr>
                <w:p w:rsidR="00045D7E" w:rsidRPr="00A445E0" w:rsidRDefault="00045D7E" w:rsidP="009B2FC1">
                  <w:pPr>
                    <w:jc w:val="center"/>
                    <w:rPr>
                      <w:b/>
                      <w:sz w:val="20"/>
                      <w:szCs w:val="20"/>
                    </w:rPr>
                  </w:pPr>
                </w:p>
              </w:tc>
              <w:tc>
                <w:tcPr>
                  <w:tcW w:w="980" w:type="dxa"/>
                  <w:tcBorders>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3</w:t>
                  </w:r>
                </w:p>
              </w:tc>
              <w:tc>
                <w:tcPr>
                  <w:tcW w:w="700" w:type="dxa"/>
                  <w:tcBorders>
                    <w:left w:val="single" w:sz="4" w:space="0" w:color="auto"/>
                  </w:tcBorders>
                  <w:vAlign w:val="center"/>
                </w:tcPr>
                <w:p w:rsidR="00045D7E" w:rsidRPr="00A445E0" w:rsidRDefault="00045D7E" w:rsidP="009B2FC1">
                  <w:pPr>
                    <w:jc w:val="center"/>
                    <w:rPr>
                      <w:b/>
                      <w:sz w:val="20"/>
                      <w:szCs w:val="20"/>
                    </w:rPr>
                  </w:pPr>
                </w:p>
              </w:tc>
              <w:tc>
                <w:tcPr>
                  <w:tcW w:w="980" w:type="dxa"/>
                  <w:tcBorders>
                    <w:right w:val="single" w:sz="4" w:space="0" w:color="auto"/>
                  </w:tcBorders>
                  <w:vAlign w:val="center"/>
                </w:tcPr>
                <w:p w:rsidR="00045D7E" w:rsidRPr="00A445E0" w:rsidRDefault="00045D7E" w:rsidP="009B2FC1">
                  <w:pPr>
                    <w:ind w:left="-108" w:firstLine="108"/>
                    <w:jc w:val="center"/>
                    <w:rPr>
                      <w:b/>
                      <w:sz w:val="20"/>
                      <w:szCs w:val="20"/>
                    </w:rPr>
                  </w:pPr>
                  <w:r w:rsidRPr="00A445E0">
                    <w:rPr>
                      <w:b/>
                      <w:sz w:val="20"/>
                      <w:szCs w:val="20"/>
                    </w:rPr>
                    <w:t>4</w:t>
                  </w:r>
                </w:p>
              </w:tc>
              <w:tc>
                <w:tcPr>
                  <w:tcW w:w="840" w:type="dxa"/>
                  <w:tcBorders>
                    <w:left w:val="single" w:sz="4" w:space="0" w:color="auto"/>
                  </w:tcBorders>
                  <w:vAlign w:val="center"/>
                </w:tcPr>
                <w:p w:rsidR="00045D7E" w:rsidRPr="00A445E0" w:rsidRDefault="00045D7E" w:rsidP="009B2FC1">
                  <w:pPr>
                    <w:jc w:val="center"/>
                    <w:rPr>
                      <w:b/>
                      <w:sz w:val="20"/>
                      <w:szCs w:val="20"/>
                    </w:rPr>
                  </w:pPr>
                </w:p>
              </w:tc>
            </w:tr>
            <w:tr w:rsidR="00045D7E" w:rsidRPr="00A445E0" w:rsidTr="009B2FC1">
              <w:tblPrEx>
                <w:shd w:val="clear" w:color="auto" w:fill="auto"/>
              </w:tblPrEx>
              <w:tc>
                <w:tcPr>
                  <w:tcW w:w="2942" w:type="dxa"/>
                  <w:vAlign w:val="bottom"/>
                </w:tcPr>
                <w:p w:rsidR="00045D7E" w:rsidRPr="00A445E0" w:rsidRDefault="00045D7E" w:rsidP="009B2FC1">
                  <w:pPr>
                    <w:rPr>
                      <w:sz w:val="20"/>
                      <w:szCs w:val="20"/>
                    </w:rPr>
                  </w:pPr>
                  <w:r w:rsidRPr="00A445E0">
                    <w:rPr>
                      <w:sz w:val="20"/>
                      <w:szCs w:val="20"/>
                    </w:rPr>
                    <w:t>Общегосударственные вопросы</w:t>
                  </w:r>
                </w:p>
              </w:tc>
              <w:tc>
                <w:tcPr>
                  <w:tcW w:w="1400" w:type="dxa"/>
                  <w:vAlign w:val="bottom"/>
                </w:tcPr>
                <w:p w:rsidR="00045D7E" w:rsidRPr="00A445E0" w:rsidRDefault="00045D7E" w:rsidP="009B2FC1">
                  <w:pPr>
                    <w:jc w:val="right"/>
                    <w:rPr>
                      <w:sz w:val="20"/>
                      <w:szCs w:val="20"/>
                    </w:rPr>
                  </w:pPr>
                  <w:r w:rsidRPr="00A445E0">
                    <w:rPr>
                      <w:sz w:val="20"/>
                      <w:szCs w:val="20"/>
                    </w:rPr>
                    <w:t>31 004,7</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34 170,0</w:t>
                  </w:r>
                </w:p>
              </w:tc>
              <w:tc>
                <w:tcPr>
                  <w:tcW w:w="70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110,2</w:t>
                  </w: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32 840,0</w:t>
                  </w:r>
                </w:p>
              </w:tc>
              <w:tc>
                <w:tcPr>
                  <w:tcW w:w="70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96,1</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32 896,0</w:t>
                  </w:r>
                </w:p>
              </w:tc>
              <w:tc>
                <w:tcPr>
                  <w:tcW w:w="84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100,2</w:t>
                  </w:r>
                </w:p>
              </w:tc>
            </w:tr>
            <w:tr w:rsidR="00045D7E" w:rsidRPr="00A445E0" w:rsidTr="009B2FC1">
              <w:tblPrEx>
                <w:shd w:val="clear" w:color="auto" w:fill="auto"/>
              </w:tblPrEx>
              <w:tc>
                <w:tcPr>
                  <w:tcW w:w="2942" w:type="dxa"/>
                  <w:vAlign w:val="bottom"/>
                </w:tcPr>
                <w:p w:rsidR="00045D7E" w:rsidRPr="00A445E0" w:rsidRDefault="00045D7E" w:rsidP="009B2FC1">
                  <w:pPr>
                    <w:ind w:left="170"/>
                    <w:rPr>
                      <w:sz w:val="20"/>
                      <w:szCs w:val="20"/>
                    </w:rPr>
                  </w:pPr>
                  <w:r w:rsidRPr="00A445E0">
                    <w:rPr>
                      <w:sz w:val="20"/>
                      <w:szCs w:val="20"/>
                    </w:rPr>
                    <w:t>в том числе:</w:t>
                  </w:r>
                </w:p>
              </w:tc>
              <w:tc>
                <w:tcPr>
                  <w:tcW w:w="1400" w:type="dxa"/>
                  <w:vAlign w:val="bottom"/>
                </w:tcPr>
                <w:p w:rsidR="00045D7E" w:rsidRPr="00A445E0" w:rsidRDefault="00045D7E" w:rsidP="009B2FC1">
                  <w:pPr>
                    <w:jc w:val="right"/>
                    <w:rPr>
                      <w:sz w:val="20"/>
                      <w:szCs w:val="20"/>
                    </w:rPr>
                  </w:pPr>
                </w:p>
              </w:tc>
              <w:tc>
                <w:tcPr>
                  <w:tcW w:w="980" w:type="dxa"/>
                  <w:tcBorders>
                    <w:right w:val="single" w:sz="4" w:space="0" w:color="auto"/>
                  </w:tcBorders>
                  <w:vAlign w:val="bottom"/>
                </w:tcPr>
                <w:p w:rsidR="00045D7E" w:rsidRPr="00A445E0" w:rsidRDefault="00045D7E" w:rsidP="009B2FC1">
                  <w:pPr>
                    <w:jc w:val="right"/>
                    <w:rPr>
                      <w:sz w:val="20"/>
                      <w:szCs w:val="20"/>
                    </w:rPr>
                  </w:pPr>
                </w:p>
              </w:tc>
              <w:tc>
                <w:tcPr>
                  <w:tcW w:w="700" w:type="dxa"/>
                  <w:tcBorders>
                    <w:right w:val="single" w:sz="4" w:space="0" w:color="auto"/>
                  </w:tcBorders>
                  <w:vAlign w:val="bottom"/>
                </w:tcPr>
                <w:p w:rsidR="00045D7E" w:rsidRPr="00A445E0" w:rsidRDefault="00045D7E" w:rsidP="009B2FC1">
                  <w:pPr>
                    <w:jc w:val="right"/>
                    <w:rPr>
                      <w:sz w:val="20"/>
                      <w:szCs w:val="20"/>
                    </w:rPr>
                  </w:pP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p>
              </w:tc>
              <w:tc>
                <w:tcPr>
                  <w:tcW w:w="700" w:type="dxa"/>
                  <w:tcBorders>
                    <w:left w:val="single" w:sz="4" w:space="0" w:color="auto"/>
                  </w:tcBorders>
                  <w:vAlign w:val="bottom"/>
                </w:tcPr>
                <w:p w:rsidR="00045D7E" w:rsidRPr="00A445E0" w:rsidRDefault="00045D7E" w:rsidP="009B2FC1">
                  <w:pPr>
                    <w:jc w:val="right"/>
                    <w:rPr>
                      <w:sz w:val="20"/>
                      <w:szCs w:val="20"/>
                    </w:rPr>
                  </w:pPr>
                </w:p>
              </w:tc>
              <w:tc>
                <w:tcPr>
                  <w:tcW w:w="980" w:type="dxa"/>
                  <w:tcBorders>
                    <w:right w:val="single" w:sz="4" w:space="0" w:color="auto"/>
                  </w:tcBorders>
                  <w:vAlign w:val="bottom"/>
                </w:tcPr>
                <w:p w:rsidR="00045D7E" w:rsidRPr="00A445E0" w:rsidRDefault="00045D7E" w:rsidP="009B2FC1">
                  <w:pPr>
                    <w:jc w:val="right"/>
                    <w:rPr>
                      <w:sz w:val="20"/>
                      <w:szCs w:val="20"/>
                    </w:rPr>
                  </w:pPr>
                </w:p>
              </w:tc>
              <w:tc>
                <w:tcPr>
                  <w:tcW w:w="840" w:type="dxa"/>
                  <w:tcBorders>
                    <w:left w:val="single" w:sz="4" w:space="0" w:color="auto"/>
                  </w:tcBorders>
                  <w:vAlign w:val="bottom"/>
                </w:tcPr>
                <w:p w:rsidR="00045D7E" w:rsidRPr="00A445E0" w:rsidRDefault="00045D7E" w:rsidP="009B2FC1">
                  <w:pPr>
                    <w:jc w:val="right"/>
                    <w:rPr>
                      <w:sz w:val="20"/>
                      <w:szCs w:val="20"/>
                    </w:rPr>
                  </w:pPr>
                </w:p>
              </w:tc>
            </w:tr>
            <w:tr w:rsidR="00045D7E" w:rsidRPr="00A445E0" w:rsidTr="009B2FC1">
              <w:tblPrEx>
                <w:shd w:val="clear" w:color="auto" w:fill="auto"/>
              </w:tblPrEx>
              <w:tc>
                <w:tcPr>
                  <w:tcW w:w="2942" w:type="dxa"/>
                  <w:vAlign w:val="bottom"/>
                </w:tcPr>
                <w:p w:rsidR="00045D7E" w:rsidRPr="00A445E0" w:rsidRDefault="00045D7E" w:rsidP="009B2FC1">
                  <w:pPr>
                    <w:rPr>
                      <w:sz w:val="20"/>
                      <w:szCs w:val="20"/>
                    </w:rPr>
                  </w:pPr>
                  <w:r w:rsidRPr="00A445E0">
                    <w:rPr>
                      <w:sz w:val="20"/>
                      <w:szCs w:val="20"/>
                    </w:rPr>
                    <w:t>Функционирование высшего должностного лица субъекта РФ и муниципального образования</w:t>
                  </w:r>
                </w:p>
              </w:tc>
              <w:tc>
                <w:tcPr>
                  <w:tcW w:w="1400" w:type="dxa"/>
                  <w:vAlign w:val="bottom"/>
                </w:tcPr>
                <w:p w:rsidR="00045D7E" w:rsidRPr="00A445E0" w:rsidRDefault="00045D7E" w:rsidP="009B2FC1">
                  <w:pPr>
                    <w:jc w:val="right"/>
                    <w:rPr>
                      <w:sz w:val="20"/>
                      <w:szCs w:val="20"/>
                    </w:rPr>
                  </w:pPr>
                  <w:r w:rsidRPr="00A445E0">
                    <w:rPr>
                      <w:sz w:val="20"/>
                      <w:szCs w:val="20"/>
                    </w:rPr>
                    <w:t>1 073,0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1 100,0</w:t>
                  </w:r>
                </w:p>
              </w:tc>
              <w:tc>
                <w:tcPr>
                  <w:tcW w:w="70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102,5</w:t>
                  </w: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1 100,0</w:t>
                  </w:r>
                </w:p>
              </w:tc>
              <w:tc>
                <w:tcPr>
                  <w:tcW w:w="70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1 000,0</w:t>
                  </w:r>
                </w:p>
              </w:tc>
              <w:tc>
                <w:tcPr>
                  <w:tcW w:w="84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90,9</w:t>
                  </w:r>
                </w:p>
              </w:tc>
            </w:tr>
            <w:tr w:rsidR="00045D7E" w:rsidRPr="00A445E0" w:rsidTr="009B2FC1">
              <w:tblPrEx>
                <w:shd w:val="clear" w:color="auto" w:fill="auto"/>
              </w:tblPrEx>
              <w:tc>
                <w:tcPr>
                  <w:tcW w:w="2942" w:type="dxa"/>
                  <w:vAlign w:val="bottom"/>
                </w:tcPr>
                <w:p w:rsidR="00045D7E" w:rsidRPr="00A445E0" w:rsidRDefault="00045D7E" w:rsidP="009B2FC1">
                  <w:pPr>
                    <w:rPr>
                      <w:sz w:val="20"/>
                      <w:szCs w:val="20"/>
                    </w:rPr>
                  </w:pPr>
                  <w:r w:rsidRPr="00A445E0">
                    <w:rPr>
                      <w:sz w:val="20"/>
                      <w:szCs w:val="20"/>
                    </w:rPr>
                    <w:t>Функционирование законодательного (представительного) органа государственной власти и представительного органа муниципального образования</w:t>
                  </w:r>
                </w:p>
              </w:tc>
              <w:tc>
                <w:tcPr>
                  <w:tcW w:w="1400" w:type="dxa"/>
                  <w:vAlign w:val="bottom"/>
                </w:tcPr>
                <w:p w:rsidR="00045D7E" w:rsidRPr="00A445E0" w:rsidRDefault="00045D7E" w:rsidP="009B2FC1">
                  <w:pPr>
                    <w:jc w:val="right"/>
                    <w:rPr>
                      <w:sz w:val="20"/>
                      <w:szCs w:val="20"/>
                    </w:rPr>
                  </w:pPr>
                  <w:r w:rsidRPr="00A445E0">
                    <w:rPr>
                      <w:sz w:val="20"/>
                      <w:szCs w:val="20"/>
                    </w:rPr>
                    <w:t>957,0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379,0</w:t>
                  </w:r>
                </w:p>
              </w:tc>
              <w:tc>
                <w:tcPr>
                  <w:tcW w:w="70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39,6</w:t>
                  </w: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453,0</w:t>
                  </w:r>
                </w:p>
              </w:tc>
              <w:tc>
                <w:tcPr>
                  <w:tcW w:w="70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119,5</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453,0</w:t>
                  </w:r>
                </w:p>
              </w:tc>
              <w:tc>
                <w:tcPr>
                  <w:tcW w:w="84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100,0</w:t>
                  </w:r>
                </w:p>
              </w:tc>
            </w:tr>
            <w:tr w:rsidR="00045D7E" w:rsidRPr="00A445E0" w:rsidTr="009B2FC1">
              <w:tblPrEx>
                <w:shd w:val="clear" w:color="auto" w:fill="auto"/>
              </w:tblPrEx>
              <w:tc>
                <w:tcPr>
                  <w:tcW w:w="2942" w:type="dxa"/>
                  <w:vAlign w:val="bottom"/>
                </w:tcPr>
                <w:p w:rsidR="00045D7E" w:rsidRPr="00A445E0" w:rsidRDefault="00045D7E" w:rsidP="009B2FC1">
                  <w:pPr>
                    <w:rPr>
                      <w:sz w:val="20"/>
                      <w:szCs w:val="20"/>
                    </w:rPr>
                  </w:pPr>
                  <w:r w:rsidRPr="00A445E0">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00" w:type="dxa"/>
                  <w:vAlign w:val="bottom"/>
                </w:tcPr>
                <w:p w:rsidR="00045D7E" w:rsidRPr="00A445E0" w:rsidRDefault="00045D7E" w:rsidP="009B2FC1">
                  <w:pPr>
                    <w:jc w:val="right"/>
                    <w:rPr>
                      <w:sz w:val="20"/>
                      <w:szCs w:val="20"/>
                    </w:rPr>
                  </w:pPr>
                  <w:r w:rsidRPr="00A445E0">
                    <w:rPr>
                      <w:sz w:val="20"/>
                      <w:szCs w:val="20"/>
                    </w:rPr>
                    <w:t>23 359,0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25 152,0</w:t>
                  </w:r>
                </w:p>
              </w:tc>
              <w:tc>
                <w:tcPr>
                  <w:tcW w:w="70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107,7</w:t>
                  </w: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24 865,0</w:t>
                  </w:r>
                </w:p>
              </w:tc>
              <w:tc>
                <w:tcPr>
                  <w:tcW w:w="70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89,0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25 015,0</w:t>
                  </w:r>
                </w:p>
              </w:tc>
              <w:tc>
                <w:tcPr>
                  <w:tcW w:w="84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100,6</w:t>
                  </w:r>
                </w:p>
              </w:tc>
            </w:tr>
            <w:tr w:rsidR="00045D7E" w:rsidRPr="00A445E0" w:rsidTr="009B2FC1">
              <w:tblPrEx>
                <w:shd w:val="clear" w:color="auto" w:fill="auto"/>
              </w:tblPrEx>
              <w:tc>
                <w:tcPr>
                  <w:tcW w:w="2942" w:type="dxa"/>
                  <w:vAlign w:val="bottom"/>
                </w:tcPr>
                <w:p w:rsidR="00045D7E" w:rsidRPr="00A445E0" w:rsidRDefault="00045D7E" w:rsidP="009B2FC1">
                  <w:pPr>
                    <w:rPr>
                      <w:sz w:val="20"/>
                      <w:szCs w:val="20"/>
                    </w:rPr>
                  </w:pPr>
                  <w:r w:rsidRPr="00A445E0">
                    <w:rPr>
                      <w:sz w:val="20"/>
                      <w:szCs w:val="20"/>
                    </w:rPr>
                    <w:t>Обеспечение деятельности судебной системы</w:t>
                  </w:r>
                </w:p>
              </w:tc>
              <w:tc>
                <w:tcPr>
                  <w:tcW w:w="1400" w:type="dxa"/>
                  <w:vAlign w:val="bottom"/>
                </w:tcPr>
                <w:p w:rsidR="00045D7E" w:rsidRPr="00A445E0" w:rsidRDefault="00045D7E" w:rsidP="009B2FC1">
                  <w:pPr>
                    <w:jc w:val="right"/>
                    <w:rPr>
                      <w:sz w:val="20"/>
                      <w:szCs w:val="20"/>
                    </w:rPr>
                  </w:pPr>
                  <w:r w:rsidRPr="00A445E0">
                    <w:rPr>
                      <w:sz w:val="20"/>
                      <w:szCs w:val="20"/>
                    </w:rPr>
                    <w:t>51,7</w:t>
                  </w:r>
                </w:p>
              </w:tc>
              <w:tc>
                <w:tcPr>
                  <w:tcW w:w="980" w:type="dxa"/>
                  <w:tcBorders>
                    <w:right w:val="single" w:sz="4" w:space="0" w:color="auto"/>
                  </w:tcBorders>
                  <w:vAlign w:val="bottom"/>
                </w:tcPr>
                <w:p w:rsidR="00045D7E" w:rsidRPr="00A445E0" w:rsidRDefault="00045D7E" w:rsidP="009B2FC1">
                  <w:pPr>
                    <w:jc w:val="right"/>
                    <w:rPr>
                      <w:sz w:val="20"/>
                      <w:szCs w:val="20"/>
                    </w:rPr>
                  </w:pPr>
                </w:p>
              </w:tc>
              <w:tc>
                <w:tcPr>
                  <w:tcW w:w="700" w:type="dxa"/>
                  <w:tcBorders>
                    <w:right w:val="single" w:sz="4" w:space="0" w:color="auto"/>
                  </w:tcBorders>
                  <w:vAlign w:val="bottom"/>
                </w:tcPr>
                <w:p w:rsidR="00045D7E" w:rsidRPr="00A445E0" w:rsidRDefault="00045D7E" w:rsidP="009B2FC1">
                  <w:pPr>
                    <w:jc w:val="right"/>
                    <w:rPr>
                      <w:sz w:val="20"/>
                      <w:szCs w:val="20"/>
                    </w:rPr>
                  </w:pP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p>
              </w:tc>
              <w:tc>
                <w:tcPr>
                  <w:tcW w:w="700" w:type="dxa"/>
                  <w:tcBorders>
                    <w:left w:val="single" w:sz="4" w:space="0" w:color="auto"/>
                  </w:tcBorders>
                  <w:vAlign w:val="bottom"/>
                </w:tcPr>
                <w:p w:rsidR="00045D7E" w:rsidRPr="00A445E0" w:rsidRDefault="00045D7E" w:rsidP="009B2FC1">
                  <w:pPr>
                    <w:jc w:val="right"/>
                    <w:rPr>
                      <w:sz w:val="20"/>
                      <w:szCs w:val="20"/>
                    </w:rPr>
                  </w:pPr>
                </w:p>
              </w:tc>
              <w:tc>
                <w:tcPr>
                  <w:tcW w:w="980" w:type="dxa"/>
                  <w:tcBorders>
                    <w:right w:val="single" w:sz="4" w:space="0" w:color="auto"/>
                  </w:tcBorders>
                  <w:vAlign w:val="bottom"/>
                </w:tcPr>
                <w:p w:rsidR="00045D7E" w:rsidRPr="00A445E0" w:rsidRDefault="00045D7E" w:rsidP="009B2FC1">
                  <w:pPr>
                    <w:jc w:val="right"/>
                    <w:rPr>
                      <w:sz w:val="20"/>
                      <w:szCs w:val="20"/>
                    </w:rPr>
                  </w:pPr>
                </w:p>
              </w:tc>
              <w:tc>
                <w:tcPr>
                  <w:tcW w:w="840" w:type="dxa"/>
                  <w:tcBorders>
                    <w:left w:val="single" w:sz="4" w:space="0" w:color="auto"/>
                  </w:tcBorders>
                  <w:vAlign w:val="bottom"/>
                </w:tcPr>
                <w:p w:rsidR="00045D7E" w:rsidRPr="00A445E0" w:rsidRDefault="00045D7E" w:rsidP="009B2FC1">
                  <w:pPr>
                    <w:jc w:val="right"/>
                    <w:rPr>
                      <w:sz w:val="20"/>
                      <w:szCs w:val="20"/>
                    </w:rPr>
                  </w:pPr>
                </w:p>
              </w:tc>
            </w:tr>
            <w:tr w:rsidR="00045D7E" w:rsidRPr="00A445E0" w:rsidTr="009B2FC1">
              <w:tblPrEx>
                <w:shd w:val="clear" w:color="auto" w:fill="auto"/>
              </w:tblPrEx>
              <w:tc>
                <w:tcPr>
                  <w:tcW w:w="2942" w:type="dxa"/>
                  <w:vAlign w:val="bottom"/>
                </w:tcPr>
                <w:p w:rsidR="00045D7E" w:rsidRPr="00A445E0" w:rsidRDefault="00045D7E" w:rsidP="009B2FC1">
                  <w:pPr>
                    <w:rPr>
                      <w:sz w:val="20"/>
                      <w:szCs w:val="20"/>
                    </w:rPr>
                  </w:pPr>
                  <w:r w:rsidRPr="00A445E0">
                    <w:rPr>
                      <w:sz w:val="20"/>
                      <w:szCs w:val="20"/>
                    </w:rPr>
                    <w:t>Обеспечение деятельности финансовых, налоговых и таможенных органов и органов финансового надзора</w:t>
                  </w:r>
                </w:p>
              </w:tc>
              <w:tc>
                <w:tcPr>
                  <w:tcW w:w="1400" w:type="dxa"/>
                  <w:vAlign w:val="bottom"/>
                </w:tcPr>
                <w:p w:rsidR="00045D7E" w:rsidRPr="00A445E0" w:rsidRDefault="00045D7E" w:rsidP="009B2FC1">
                  <w:pPr>
                    <w:jc w:val="right"/>
                    <w:rPr>
                      <w:sz w:val="20"/>
                      <w:szCs w:val="20"/>
                    </w:rPr>
                  </w:pPr>
                  <w:r w:rsidRPr="00A445E0">
                    <w:rPr>
                      <w:sz w:val="20"/>
                      <w:szCs w:val="20"/>
                    </w:rPr>
                    <w:t>4 581,0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5 014,0</w:t>
                  </w:r>
                </w:p>
              </w:tc>
              <w:tc>
                <w:tcPr>
                  <w:tcW w:w="70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109,5</w:t>
                  </w: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4 897,0</w:t>
                  </w:r>
                </w:p>
              </w:tc>
              <w:tc>
                <w:tcPr>
                  <w:tcW w:w="70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97,7</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4 903,0</w:t>
                  </w:r>
                </w:p>
              </w:tc>
              <w:tc>
                <w:tcPr>
                  <w:tcW w:w="84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100,1</w:t>
                  </w:r>
                </w:p>
              </w:tc>
            </w:tr>
            <w:tr w:rsidR="00045D7E" w:rsidRPr="00A445E0" w:rsidTr="009B2FC1">
              <w:tblPrEx>
                <w:shd w:val="clear" w:color="auto" w:fill="auto"/>
              </w:tblPrEx>
              <w:tc>
                <w:tcPr>
                  <w:tcW w:w="2942" w:type="dxa"/>
                  <w:vAlign w:val="bottom"/>
                </w:tcPr>
                <w:p w:rsidR="00045D7E" w:rsidRPr="00A445E0" w:rsidRDefault="00045D7E" w:rsidP="009B2FC1">
                  <w:pPr>
                    <w:rPr>
                      <w:sz w:val="20"/>
                      <w:szCs w:val="20"/>
                    </w:rPr>
                  </w:pPr>
                  <w:r w:rsidRPr="00A445E0">
                    <w:rPr>
                      <w:sz w:val="20"/>
                      <w:szCs w:val="20"/>
                    </w:rPr>
                    <w:t>Резервные фонды</w:t>
                  </w:r>
                </w:p>
              </w:tc>
              <w:tc>
                <w:tcPr>
                  <w:tcW w:w="1400" w:type="dxa"/>
                  <w:vAlign w:val="bottom"/>
                </w:tcPr>
                <w:p w:rsidR="00045D7E" w:rsidRPr="00A445E0" w:rsidRDefault="00045D7E" w:rsidP="009B2FC1">
                  <w:pPr>
                    <w:jc w:val="right"/>
                    <w:rPr>
                      <w:sz w:val="20"/>
                      <w:szCs w:val="20"/>
                    </w:rPr>
                  </w:pPr>
                  <w:r w:rsidRPr="00A445E0">
                    <w:rPr>
                      <w:sz w:val="20"/>
                      <w:szCs w:val="20"/>
                    </w:rPr>
                    <w:t>373,0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2 000,0</w:t>
                  </w:r>
                </w:p>
              </w:tc>
              <w:tc>
                <w:tcPr>
                  <w:tcW w:w="70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в 5,4</w:t>
                  </w: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1 000,0</w:t>
                  </w:r>
                </w:p>
              </w:tc>
              <w:tc>
                <w:tcPr>
                  <w:tcW w:w="70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50,0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1 000,0</w:t>
                  </w:r>
                </w:p>
              </w:tc>
              <w:tc>
                <w:tcPr>
                  <w:tcW w:w="84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100,0</w:t>
                  </w:r>
                </w:p>
              </w:tc>
            </w:tr>
            <w:tr w:rsidR="00045D7E" w:rsidRPr="00A445E0" w:rsidTr="009B2FC1">
              <w:tblPrEx>
                <w:shd w:val="clear" w:color="auto" w:fill="auto"/>
              </w:tblPrEx>
              <w:tc>
                <w:tcPr>
                  <w:tcW w:w="2942" w:type="dxa"/>
                  <w:vAlign w:val="bottom"/>
                </w:tcPr>
                <w:p w:rsidR="00045D7E" w:rsidRPr="00A445E0" w:rsidRDefault="00045D7E" w:rsidP="009B2FC1">
                  <w:pPr>
                    <w:rPr>
                      <w:sz w:val="20"/>
                      <w:szCs w:val="20"/>
                    </w:rPr>
                  </w:pPr>
                  <w:r w:rsidRPr="00A445E0">
                    <w:rPr>
                      <w:sz w:val="20"/>
                      <w:szCs w:val="20"/>
                    </w:rPr>
                    <w:t>Другие общегосударственные вопросы</w:t>
                  </w:r>
                </w:p>
              </w:tc>
              <w:tc>
                <w:tcPr>
                  <w:tcW w:w="1400" w:type="dxa"/>
                  <w:vAlign w:val="bottom"/>
                </w:tcPr>
                <w:p w:rsidR="00045D7E" w:rsidRPr="00A445E0" w:rsidRDefault="00045D7E" w:rsidP="009B2FC1">
                  <w:pPr>
                    <w:jc w:val="right"/>
                    <w:rPr>
                      <w:sz w:val="20"/>
                      <w:szCs w:val="20"/>
                    </w:rPr>
                  </w:pPr>
                  <w:r w:rsidRPr="00A445E0">
                    <w:rPr>
                      <w:sz w:val="20"/>
                      <w:szCs w:val="20"/>
                    </w:rPr>
                    <w:t>610,0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525,0</w:t>
                  </w:r>
                </w:p>
              </w:tc>
              <w:tc>
                <w:tcPr>
                  <w:tcW w:w="70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86,1</w:t>
                  </w:r>
                </w:p>
              </w:tc>
              <w:tc>
                <w:tcPr>
                  <w:tcW w:w="980"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525,0</w:t>
                  </w:r>
                </w:p>
              </w:tc>
              <w:tc>
                <w:tcPr>
                  <w:tcW w:w="70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100,0</w:t>
                  </w:r>
                </w:p>
              </w:tc>
              <w:tc>
                <w:tcPr>
                  <w:tcW w:w="980"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525,0</w:t>
                  </w:r>
                </w:p>
              </w:tc>
              <w:tc>
                <w:tcPr>
                  <w:tcW w:w="840"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100,0</w:t>
                  </w:r>
                </w:p>
              </w:tc>
            </w:tr>
          </w:tbl>
          <w:p w:rsidR="00045D7E" w:rsidRPr="00045D7E" w:rsidRDefault="00045D7E" w:rsidP="00045D7E">
            <w:pPr>
              <w:ind w:firstLine="709"/>
              <w:jc w:val="both"/>
              <w:rPr>
                <w:sz w:val="28"/>
                <w:szCs w:val="28"/>
              </w:rPr>
            </w:pPr>
            <w:r w:rsidRPr="00045D7E">
              <w:rPr>
                <w:sz w:val="28"/>
                <w:szCs w:val="28"/>
              </w:rPr>
              <w:t xml:space="preserve"> </w:t>
            </w:r>
          </w:p>
          <w:p w:rsidR="00045D7E" w:rsidRPr="00045D7E" w:rsidRDefault="00045D7E" w:rsidP="00045D7E">
            <w:pPr>
              <w:ind w:firstLine="709"/>
              <w:jc w:val="both"/>
              <w:rPr>
                <w:sz w:val="28"/>
                <w:szCs w:val="28"/>
              </w:rPr>
            </w:pPr>
            <w:r w:rsidRPr="00045D7E">
              <w:rPr>
                <w:sz w:val="28"/>
                <w:szCs w:val="28"/>
              </w:rPr>
              <w:t>Определение объема расходов по указанным выше подразделам осуществлялось в соответствии с действующей структурой органов местного самоуправления. Расходы на оплату труда предусмотрены исходя из действующего штатного расписания, разработанного в соответствии с Положением «О денежном вознаграждении и денежном поощрении лиц, замещающих муниципальные должности и денежном содержании лиц, замещающих должности муниципальной службы Ардонского района», и утвержденного Решением Собрания представителей МО Ардонский район от 30 апреля 2012 года № 11/96.</w:t>
            </w:r>
          </w:p>
          <w:p w:rsidR="00045D7E" w:rsidRPr="00045D7E" w:rsidRDefault="00045D7E" w:rsidP="00045D7E">
            <w:pPr>
              <w:ind w:firstLine="709"/>
              <w:jc w:val="both"/>
              <w:rPr>
                <w:sz w:val="28"/>
                <w:szCs w:val="28"/>
              </w:rPr>
            </w:pPr>
            <w:r w:rsidRPr="00045D7E">
              <w:rPr>
                <w:sz w:val="28"/>
                <w:szCs w:val="28"/>
              </w:rPr>
              <w:t xml:space="preserve">По подразделу «Резервные фонды» (01 11) предусматриваются бюджетные ассигнования на формирование резервного фонда Главы администрации местного самоуправления. В соответствии со ст. 81 Бюджетного кодекса Российской Федерации размер резервного фонда не может превышать 3 процентов от общего объема расходов бюджета. В проекте районного бюджета на создание резервного фонда в 2019 году предусматривается 2 000,0 тыс. рублей, или 0,4 процента от общего объема расходов бюджета, в 2020 году  1 000,0   тыс. рублей, в 2021 году 1 000,0     тыс. рублей.  </w:t>
            </w:r>
          </w:p>
          <w:p w:rsidR="00045D7E" w:rsidRPr="00045D7E" w:rsidRDefault="00045D7E" w:rsidP="00045D7E">
            <w:pPr>
              <w:spacing w:after="120"/>
              <w:ind w:firstLine="709"/>
              <w:jc w:val="both"/>
              <w:rPr>
                <w:sz w:val="28"/>
                <w:szCs w:val="28"/>
              </w:rPr>
            </w:pPr>
            <w:r w:rsidRPr="00045D7E">
              <w:rPr>
                <w:sz w:val="28"/>
                <w:szCs w:val="28"/>
              </w:rPr>
              <w:t xml:space="preserve">Использование бюджетных ассигнований, предусмотренных по подразделу «Резервные фонды», осуществляется в соответствии с Постановлением главы администрации местного самоуправления Ардонского района от 16 сентября 2005 года </w:t>
            </w:r>
            <w:r w:rsidRPr="00045D7E">
              <w:rPr>
                <w:sz w:val="28"/>
                <w:szCs w:val="28"/>
              </w:rPr>
              <w:lastRenderedPageBreak/>
              <w:t>№ 141 «Об утверждении Положения о порядке расходования средств резервного фонда администрации местного самоуправления Ардонского района» и в соответствии с принятыми решениями указанные средства предполагается направлять на непредвиденные расходы, в том числе на ликвидацию последствий стихийных бедствий и на оказание материальной помощи гражданам района.</w:t>
            </w:r>
          </w:p>
          <w:p w:rsidR="00045D7E" w:rsidRPr="00045D7E" w:rsidRDefault="00045D7E" w:rsidP="00045D7E">
            <w:pPr>
              <w:ind w:firstLine="709"/>
              <w:jc w:val="both"/>
              <w:rPr>
                <w:sz w:val="28"/>
                <w:szCs w:val="28"/>
              </w:rPr>
            </w:pPr>
            <w:r w:rsidRPr="00045D7E">
              <w:rPr>
                <w:sz w:val="28"/>
                <w:szCs w:val="28"/>
              </w:rPr>
              <w:t>В подразделе «Другие общегосударственные расходы» (01 13) планируются бюджетные ассигнования на:</w:t>
            </w:r>
          </w:p>
          <w:p w:rsidR="00045D7E" w:rsidRPr="00045D7E" w:rsidRDefault="00045D7E" w:rsidP="00045D7E">
            <w:pPr>
              <w:ind w:firstLine="709"/>
              <w:jc w:val="both"/>
              <w:rPr>
                <w:sz w:val="28"/>
                <w:szCs w:val="28"/>
              </w:rPr>
            </w:pPr>
            <w:r w:rsidRPr="00045D7E">
              <w:rPr>
                <w:sz w:val="28"/>
                <w:szCs w:val="28"/>
              </w:rPr>
              <w:t>реализацию Закона Республики Северная Осетия-Алания от 12 октября 2010 года № 48-РЗ «О наделении органов местного самоуправления муниципальных районов государственными полномочиями Республики Северная Осетия-Алания по образованию и организации деятельности административных комиссий» в сумме 325,0 тыс. рублей;</w:t>
            </w:r>
          </w:p>
          <w:p w:rsidR="00045D7E" w:rsidRPr="00045D7E" w:rsidRDefault="00045D7E" w:rsidP="00045D7E">
            <w:pPr>
              <w:ind w:firstLine="709"/>
              <w:jc w:val="both"/>
              <w:rPr>
                <w:sz w:val="28"/>
                <w:szCs w:val="28"/>
              </w:rPr>
            </w:pPr>
            <w:bookmarkStart w:id="0" w:name="_Toc165043991"/>
            <w:bookmarkStart w:id="1" w:name="_Toc165110075"/>
            <w:bookmarkStart w:id="2" w:name="_Toc165554048"/>
            <w:r w:rsidRPr="00045D7E">
              <w:rPr>
                <w:sz w:val="28"/>
                <w:szCs w:val="28"/>
              </w:rPr>
              <w:t xml:space="preserve"> </w:t>
            </w:r>
          </w:p>
          <w:p w:rsidR="00045D7E" w:rsidRPr="00045D7E" w:rsidRDefault="00045D7E" w:rsidP="00045D7E">
            <w:pPr>
              <w:ind w:firstLine="709"/>
              <w:jc w:val="both"/>
              <w:rPr>
                <w:sz w:val="28"/>
                <w:szCs w:val="28"/>
              </w:rPr>
            </w:pPr>
            <w:r w:rsidRPr="00045D7E">
              <w:rPr>
                <w:sz w:val="28"/>
                <w:szCs w:val="28"/>
              </w:rPr>
              <w:t>реализация муниципальной программы «Управление и распоряжение земельно-имущественным комплексом Ардонского района Республики Северная Осетия-Алания на 2019 год в сумме  200,0 тыс. рублей, в 2020-2010 годы» в сумме 200,0 тыс. рублей.</w:t>
            </w:r>
          </w:p>
          <w:p w:rsidR="009B2FC1" w:rsidRPr="00045D7E" w:rsidRDefault="009B2FC1" w:rsidP="00045D7E">
            <w:pPr>
              <w:ind w:firstLine="709"/>
              <w:jc w:val="both"/>
              <w:rPr>
                <w:b/>
                <w:i/>
                <w:sz w:val="28"/>
                <w:szCs w:val="28"/>
              </w:rPr>
            </w:pPr>
          </w:p>
          <w:p w:rsidR="00045D7E" w:rsidRPr="00045D7E" w:rsidRDefault="00045D7E" w:rsidP="00045D7E">
            <w:pPr>
              <w:ind w:firstLine="709"/>
              <w:jc w:val="both"/>
              <w:rPr>
                <w:sz w:val="28"/>
                <w:szCs w:val="28"/>
              </w:rPr>
            </w:pPr>
            <w:r w:rsidRPr="00045D7E">
              <w:rPr>
                <w:sz w:val="28"/>
                <w:szCs w:val="28"/>
              </w:rPr>
              <w:t>В подразделе «</w:t>
            </w:r>
            <w:r w:rsidRPr="00000253">
              <w:rPr>
                <w:b/>
                <w:sz w:val="28"/>
                <w:szCs w:val="28"/>
              </w:rPr>
              <w:t>Мобилизационная и вневойсковая подготовка</w:t>
            </w:r>
            <w:r w:rsidRPr="00045D7E">
              <w:rPr>
                <w:sz w:val="28"/>
                <w:szCs w:val="28"/>
              </w:rPr>
              <w:t xml:space="preserve">» (02 03) предусматриваются бюджетные ассигнования на реализацию Закона </w:t>
            </w:r>
            <w:r w:rsidRPr="00045D7E">
              <w:rPr>
                <w:sz w:val="28"/>
                <w:szCs w:val="28"/>
              </w:rPr>
              <w:br/>
              <w:t>«О наделении органов местного самоуправления муниципальных образований Республики Северная Осетия-Алания отдельными государственными полномочиями по расчету и представлению субвенций на осуществление первичного воинского учета на территориях, где отсутствуют военные комиссариаты» предусмотрено на 2019 год – 763,0 тыс. рублей, на 2020 год – 763,0 тыс. рублей, на 2021 год 763,0 тыс. рублей.</w:t>
            </w:r>
          </w:p>
          <w:p w:rsidR="00045D7E" w:rsidRPr="00045D7E" w:rsidRDefault="00045D7E" w:rsidP="00045D7E">
            <w:pPr>
              <w:autoSpaceDE w:val="0"/>
              <w:autoSpaceDN w:val="0"/>
              <w:adjustRightInd w:val="0"/>
              <w:ind w:firstLine="709"/>
              <w:jc w:val="both"/>
              <w:rPr>
                <w:sz w:val="28"/>
                <w:szCs w:val="28"/>
              </w:rPr>
            </w:pPr>
            <w:r w:rsidRPr="00045D7E">
              <w:rPr>
                <w:sz w:val="28"/>
                <w:szCs w:val="28"/>
              </w:rPr>
              <w:t>Распределение бюджетам поселений субвенций из республиканского бюджета на осуществление первичного воинского учета на территориях, где отсутствуют военные комиссариаты, представлено в приложениях к проекту решения о районном бюджете на 2019 год и на плановый период 2020 и 2021 годов  таблица 3 приложения 9.</w:t>
            </w:r>
          </w:p>
          <w:p w:rsidR="00045D7E" w:rsidRPr="00045D7E" w:rsidRDefault="00045D7E" w:rsidP="00045D7E">
            <w:pPr>
              <w:pStyle w:val="21"/>
              <w:ind w:left="357" w:firstLine="601"/>
              <w:jc w:val="both"/>
              <w:outlineLvl w:val="0"/>
              <w:rPr>
                <w:szCs w:val="28"/>
              </w:rPr>
            </w:pPr>
            <w:r w:rsidRPr="00045D7E">
              <w:rPr>
                <w:szCs w:val="28"/>
              </w:rPr>
              <w:t xml:space="preserve">В составе раздела </w:t>
            </w:r>
            <w:r w:rsidRPr="00000253">
              <w:rPr>
                <w:b/>
                <w:szCs w:val="28"/>
              </w:rPr>
              <w:t>«Национальная безопасность и правоохранительная деятельность»</w:t>
            </w:r>
            <w:r w:rsidRPr="00045D7E">
              <w:rPr>
                <w:szCs w:val="28"/>
              </w:rPr>
              <w:t xml:space="preserve"> предусмотрены бюджетные ассигнования на реализацию муниципальных  программ МО Ардонский район на 2019 год и на плановый период 2020-2021 годы:  </w:t>
            </w:r>
          </w:p>
          <w:p w:rsidR="00045D7E" w:rsidRPr="00045D7E" w:rsidRDefault="00045D7E" w:rsidP="00045D7E">
            <w:pPr>
              <w:pStyle w:val="21"/>
              <w:ind w:left="357" w:firstLine="601"/>
              <w:jc w:val="both"/>
              <w:outlineLvl w:val="0"/>
              <w:rPr>
                <w:rStyle w:val="af7"/>
                <w:i w:val="0"/>
                <w:szCs w:val="28"/>
              </w:rPr>
            </w:pPr>
            <w:r w:rsidRPr="00045D7E">
              <w:rPr>
                <w:szCs w:val="28"/>
              </w:rPr>
              <w:t xml:space="preserve"> «Развитие единой дежурно-диспетчерской службы муниципального образования Ардонский  район» на 2019 год </w:t>
            </w:r>
            <w:r w:rsidRPr="00045D7E">
              <w:rPr>
                <w:rStyle w:val="af7"/>
                <w:i w:val="0"/>
                <w:szCs w:val="28"/>
              </w:rPr>
              <w:t>в сумме 2677,0 тыс. рублей, на 2020 год в сумме  2697,0 тыс. рублей, на 2021 год в сумме 2717,0   тыс. рублей;</w:t>
            </w:r>
          </w:p>
          <w:p w:rsidR="00045D7E" w:rsidRPr="00045D7E" w:rsidRDefault="00045D7E" w:rsidP="00045D7E">
            <w:pPr>
              <w:pStyle w:val="21"/>
              <w:ind w:left="357" w:firstLine="601"/>
              <w:jc w:val="both"/>
              <w:outlineLvl w:val="0"/>
              <w:rPr>
                <w:szCs w:val="28"/>
              </w:rPr>
            </w:pPr>
            <w:r w:rsidRPr="00045D7E">
              <w:rPr>
                <w:rStyle w:val="af7"/>
                <w:i w:val="0"/>
                <w:szCs w:val="28"/>
              </w:rPr>
              <w:t>«Противодействие экстремизму и терроризму в муниципальном образовании Ардонский район на 2018-2020 годы»  на 2019 год в сумме  1121,0 тыс. рублей, на 2020 год в сумме 900,0 тыс. рублей, на 2021 год в сумме  900,0 тыс. рублей</w:t>
            </w:r>
            <w:r w:rsidRPr="00045D7E">
              <w:rPr>
                <w:szCs w:val="28"/>
              </w:rPr>
              <w:t>;</w:t>
            </w:r>
          </w:p>
          <w:p w:rsidR="00045D7E" w:rsidRPr="00045D7E" w:rsidRDefault="00045D7E" w:rsidP="00045D7E">
            <w:pPr>
              <w:pStyle w:val="21"/>
              <w:ind w:left="357" w:firstLine="601"/>
              <w:jc w:val="both"/>
              <w:outlineLvl w:val="0"/>
              <w:rPr>
                <w:szCs w:val="28"/>
              </w:rPr>
            </w:pPr>
            <w:r w:rsidRPr="00045D7E">
              <w:rPr>
                <w:szCs w:val="28"/>
              </w:rPr>
              <w:t>«Усиление борьбы с преступностью и профилактика правонарушений в муниципальном образовании Ардонский район на 2018-2020 годы» на 2019 год в сумме  100,0 тыс. рублей, в 2020 году в сумме  0   тыс.рублей, в 2021 году в сумме  0  тыс. рублей.</w:t>
            </w:r>
          </w:p>
          <w:p w:rsidR="00045D7E" w:rsidRPr="00045D7E" w:rsidRDefault="00045D7E" w:rsidP="00045D7E">
            <w:pPr>
              <w:pStyle w:val="21"/>
              <w:ind w:left="357" w:firstLine="601"/>
              <w:jc w:val="both"/>
              <w:outlineLvl w:val="0"/>
              <w:rPr>
                <w:i/>
                <w:szCs w:val="28"/>
              </w:rPr>
            </w:pPr>
          </w:p>
          <w:p w:rsidR="00045D7E" w:rsidRPr="00045D7E" w:rsidRDefault="00045D7E" w:rsidP="00045D7E">
            <w:pPr>
              <w:jc w:val="center"/>
              <w:outlineLvl w:val="0"/>
              <w:rPr>
                <w:b/>
                <w:i/>
                <w:sz w:val="28"/>
                <w:szCs w:val="28"/>
              </w:rPr>
            </w:pPr>
          </w:p>
          <w:p w:rsidR="00045D7E" w:rsidRPr="00045D7E" w:rsidRDefault="00045D7E" w:rsidP="00045D7E">
            <w:pPr>
              <w:jc w:val="both"/>
              <w:outlineLvl w:val="0"/>
              <w:rPr>
                <w:sz w:val="28"/>
                <w:szCs w:val="28"/>
              </w:rPr>
            </w:pPr>
            <w:r w:rsidRPr="00045D7E">
              <w:rPr>
                <w:sz w:val="28"/>
                <w:szCs w:val="28"/>
              </w:rPr>
              <w:t xml:space="preserve">        В подразделе </w:t>
            </w:r>
            <w:r w:rsidRPr="00000253">
              <w:rPr>
                <w:b/>
                <w:sz w:val="28"/>
                <w:szCs w:val="28"/>
              </w:rPr>
              <w:t>«Сельское хозяйство</w:t>
            </w:r>
            <w:r w:rsidRPr="00045D7E">
              <w:rPr>
                <w:sz w:val="28"/>
                <w:szCs w:val="28"/>
              </w:rPr>
              <w:t xml:space="preserve">» (0405) на 2019 год предусматриваются расходы на содержание управления сельского хозяйства в сумме 2 328 тыс. рублей, в </w:t>
            </w:r>
            <w:r w:rsidRPr="00045D7E">
              <w:rPr>
                <w:sz w:val="28"/>
                <w:szCs w:val="28"/>
              </w:rPr>
              <w:lastRenderedPageBreak/>
              <w:t>2020 году 2 328,0 тыс. рублей, в 2021 году 2 238,0  тыс. рублей.</w:t>
            </w:r>
          </w:p>
          <w:p w:rsidR="00045D7E" w:rsidRPr="00045D7E" w:rsidRDefault="00045D7E" w:rsidP="00045D7E">
            <w:pPr>
              <w:ind w:firstLine="709"/>
              <w:jc w:val="both"/>
              <w:rPr>
                <w:snapToGrid w:val="0"/>
                <w:sz w:val="28"/>
                <w:szCs w:val="28"/>
              </w:rPr>
            </w:pPr>
            <w:r w:rsidRPr="00045D7E">
              <w:rPr>
                <w:sz w:val="28"/>
                <w:szCs w:val="28"/>
              </w:rPr>
              <w:t>В подразделе «</w:t>
            </w:r>
            <w:r w:rsidRPr="00000253">
              <w:rPr>
                <w:b/>
                <w:sz w:val="28"/>
                <w:szCs w:val="28"/>
              </w:rPr>
              <w:t>Дорожное хозяйство</w:t>
            </w:r>
            <w:r w:rsidRPr="00045D7E">
              <w:rPr>
                <w:sz w:val="28"/>
                <w:szCs w:val="28"/>
              </w:rPr>
              <w:t>» (04 09) на 2019 год предусматриваются расходы на</w:t>
            </w:r>
            <w:r w:rsidRPr="00045D7E">
              <w:rPr>
                <w:i/>
                <w:sz w:val="28"/>
                <w:szCs w:val="28"/>
              </w:rPr>
              <w:t xml:space="preserve"> р</w:t>
            </w:r>
            <w:r w:rsidRPr="00045D7E">
              <w:rPr>
                <w:rStyle w:val="af7"/>
                <w:i w:val="0"/>
                <w:sz w:val="28"/>
                <w:szCs w:val="28"/>
              </w:rPr>
              <w:t xml:space="preserve">еализацию муниципальной программы        « Развитие дорожного хозяйства в Ардонском районе на 2018-2020 годы»» в 2019 году в </w:t>
            </w:r>
            <w:r w:rsidRPr="00045D7E">
              <w:rPr>
                <w:sz w:val="28"/>
                <w:szCs w:val="28"/>
              </w:rPr>
              <w:t xml:space="preserve">сумме  9932,0 тыс. рублей, в 2020 году в сумме 9900,0 тыс. рублей, в 2021 году  9 900,0 тыс. рублей  </w:t>
            </w:r>
            <w:r w:rsidRPr="00045D7E">
              <w:rPr>
                <w:rStyle w:val="af7"/>
                <w:i w:val="0"/>
                <w:sz w:val="28"/>
                <w:szCs w:val="28"/>
              </w:rPr>
              <w:t xml:space="preserve"> н</w:t>
            </w:r>
            <w:r w:rsidRPr="00045D7E">
              <w:rPr>
                <w:sz w:val="28"/>
                <w:szCs w:val="28"/>
              </w:rPr>
              <w:t>а дорожную деятельность в отношении автомобильных дорог общего пользования местного значения.</w:t>
            </w:r>
            <w:r w:rsidRPr="00045D7E">
              <w:rPr>
                <w:snapToGrid w:val="0"/>
                <w:sz w:val="28"/>
                <w:szCs w:val="28"/>
              </w:rPr>
              <w:t xml:space="preserve"> Указанные средства предназначаются для обеспечения функционирования и развития сети автомобильных дорог, в том числе на проектно-сметную документацию, строительство, модернизацию, ремонт и содержание мостов и  автомобильных дорог общего пользования и подлежат расходованию в соответствии с Положением о Муниципальном дорожном фонде Ардонского района Республики Северная Осетия-Алания.</w:t>
            </w:r>
          </w:p>
          <w:p w:rsidR="00045D7E" w:rsidRPr="00045D7E" w:rsidRDefault="00045D7E" w:rsidP="00045D7E">
            <w:pPr>
              <w:ind w:firstLine="709"/>
              <w:jc w:val="both"/>
              <w:rPr>
                <w:b/>
                <w:snapToGrid w:val="0"/>
                <w:sz w:val="28"/>
                <w:szCs w:val="28"/>
              </w:rPr>
            </w:pPr>
          </w:p>
          <w:p w:rsidR="00045D7E" w:rsidRPr="00045D7E" w:rsidRDefault="00045D7E" w:rsidP="00045D7E">
            <w:pPr>
              <w:ind w:firstLine="709"/>
              <w:jc w:val="both"/>
              <w:rPr>
                <w:snapToGrid w:val="0"/>
                <w:sz w:val="28"/>
                <w:szCs w:val="28"/>
              </w:rPr>
            </w:pPr>
            <w:r w:rsidRPr="00045D7E">
              <w:rPr>
                <w:snapToGrid w:val="0"/>
                <w:sz w:val="28"/>
                <w:szCs w:val="28"/>
              </w:rPr>
              <w:t xml:space="preserve">В связи с передачей некоторых полномочий сельских поселений в муниципальный район, в частности  обеспечение сельских поселений </w:t>
            </w:r>
            <w:r w:rsidRPr="00000253">
              <w:rPr>
                <w:b/>
                <w:snapToGrid w:val="0"/>
                <w:sz w:val="28"/>
                <w:szCs w:val="28"/>
              </w:rPr>
              <w:t>водоснабжением</w:t>
            </w:r>
            <w:r w:rsidRPr="00045D7E">
              <w:rPr>
                <w:snapToGrid w:val="0"/>
                <w:sz w:val="28"/>
                <w:szCs w:val="28"/>
              </w:rPr>
              <w:t xml:space="preserve">, в проекте бюджета предусмотрены ассигнования на ремонт скважин в сумме в 2019 году 10 404,8 тыс. рублей, в 2020 году в сумме 1400,0 тыс. рублей, в 2021 году в сумме 1 500,0 тыс. рублей.      </w:t>
            </w:r>
          </w:p>
          <w:bookmarkEnd w:id="0"/>
          <w:bookmarkEnd w:id="1"/>
          <w:bookmarkEnd w:id="2"/>
          <w:p w:rsidR="009B2FC1" w:rsidRPr="00045D7E" w:rsidRDefault="009B2FC1" w:rsidP="009B2FC1">
            <w:pPr>
              <w:ind w:firstLine="709"/>
              <w:jc w:val="both"/>
              <w:rPr>
                <w:sz w:val="28"/>
                <w:szCs w:val="28"/>
                <w:highlight w:val="lightGray"/>
              </w:rPr>
            </w:pPr>
          </w:p>
          <w:p w:rsidR="00045D7E" w:rsidRPr="00045D7E" w:rsidRDefault="00045D7E" w:rsidP="00045D7E">
            <w:pPr>
              <w:ind w:firstLine="709"/>
              <w:jc w:val="both"/>
              <w:rPr>
                <w:sz w:val="28"/>
                <w:szCs w:val="28"/>
              </w:rPr>
            </w:pPr>
            <w:r w:rsidRPr="00045D7E">
              <w:rPr>
                <w:sz w:val="28"/>
                <w:szCs w:val="28"/>
              </w:rPr>
              <w:t xml:space="preserve">Бюджетные ассигнования по </w:t>
            </w:r>
            <w:r w:rsidRPr="00000253">
              <w:rPr>
                <w:b/>
                <w:sz w:val="28"/>
                <w:szCs w:val="28"/>
              </w:rPr>
              <w:t>разделу «Образование»</w:t>
            </w:r>
            <w:r w:rsidRPr="00045D7E">
              <w:rPr>
                <w:sz w:val="28"/>
                <w:szCs w:val="28"/>
              </w:rPr>
              <w:t xml:space="preserve"> характеризуются данными, приведенными в таблице 4.</w:t>
            </w:r>
          </w:p>
          <w:p w:rsidR="00045D7E" w:rsidRPr="00045D7E" w:rsidRDefault="00045D7E" w:rsidP="00045D7E">
            <w:pPr>
              <w:ind w:firstLine="709"/>
              <w:jc w:val="both"/>
              <w:rPr>
                <w:sz w:val="28"/>
                <w:szCs w:val="28"/>
              </w:rPr>
            </w:pPr>
          </w:p>
          <w:p w:rsidR="00045D7E" w:rsidRPr="00A445E0" w:rsidRDefault="00045D7E" w:rsidP="00045D7E">
            <w:pPr>
              <w:ind w:firstLine="708"/>
              <w:jc w:val="both"/>
              <w:rPr>
                <w:b/>
                <w:sz w:val="20"/>
                <w:szCs w:val="20"/>
              </w:rPr>
            </w:pPr>
            <w:r w:rsidRPr="00A445E0">
              <w:rPr>
                <w:b/>
                <w:sz w:val="20"/>
                <w:szCs w:val="20"/>
              </w:rPr>
              <w:t xml:space="preserve">                                                                                                            Таблица 4</w:t>
            </w:r>
          </w:p>
          <w:tbl>
            <w:tblPr>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828"/>
              <w:gridCol w:w="1380"/>
              <w:gridCol w:w="1016"/>
              <w:gridCol w:w="811"/>
              <w:gridCol w:w="1097"/>
              <w:gridCol w:w="814"/>
              <w:gridCol w:w="1016"/>
              <w:gridCol w:w="811"/>
            </w:tblGrid>
            <w:tr w:rsidR="00045D7E" w:rsidRPr="00A445E0" w:rsidTr="009B2FC1">
              <w:tc>
                <w:tcPr>
                  <w:tcW w:w="3082" w:type="dxa"/>
                  <w:vMerge w:val="restart"/>
                  <w:tcBorders>
                    <w:top w:val="single" w:sz="4" w:space="0" w:color="000000"/>
                    <w:left w:val="single" w:sz="4" w:space="0" w:color="000000"/>
                    <w:right w:val="single" w:sz="4" w:space="0" w:color="000000"/>
                  </w:tcBorders>
                  <w:shd w:val="clear" w:color="auto" w:fill="FFFFFF"/>
                  <w:vAlign w:val="center"/>
                </w:tcPr>
                <w:p w:rsidR="00045D7E" w:rsidRPr="00A445E0" w:rsidRDefault="00045D7E" w:rsidP="009B2FC1">
                  <w:pPr>
                    <w:jc w:val="center"/>
                    <w:rPr>
                      <w:b/>
                      <w:sz w:val="20"/>
                      <w:szCs w:val="20"/>
                    </w:rPr>
                  </w:pPr>
                  <w:r w:rsidRPr="00A445E0">
                    <w:rPr>
                      <w:b/>
                      <w:sz w:val="20"/>
                      <w:szCs w:val="20"/>
                    </w:rPr>
                    <w:t>Показатели</w:t>
                  </w:r>
                </w:p>
              </w:tc>
              <w:tc>
                <w:tcPr>
                  <w:tcW w:w="1120" w:type="dxa"/>
                  <w:vMerge w:val="restart"/>
                  <w:tcBorders>
                    <w:top w:val="single" w:sz="4" w:space="0" w:color="000000"/>
                    <w:left w:val="single" w:sz="4" w:space="0" w:color="000000"/>
                    <w:right w:val="single" w:sz="4" w:space="0" w:color="000000"/>
                  </w:tcBorders>
                  <w:shd w:val="clear" w:color="auto" w:fill="FFFFFF"/>
                  <w:vAlign w:val="center"/>
                </w:tcPr>
                <w:p w:rsidR="00045D7E" w:rsidRPr="00A445E0" w:rsidRDefault="00045D7E" w:rsidP="009B2FC1">
                  <w:pPr>
                    <w:jc w:val="center"/>
                    <w:rPr>
                      <w:b/>
                      <w:sz w:val="20"/>
                      <w:szCs w:val="20"/>
                    </w:rPr>
                  </w:pPr>
                  <w:r w:rsidRPr="00A445E0">
                    <w:rPr>
                      <w:b/>
                      <w:sz w:val="20"/>
                      <w:szCs w:val="20"/>
                    </w:rPr>
                    <w:t>Уточненный план</w:t>
                  </w:r>
                </w:p>
                <w:p w:rsidR="00045D7E" w:rsidRPr="00A445E0" w:rsidRDefault="00045D7E" w:rsidP="009B2FC1">
                  <w:pPr>
                    <w:jc w:val="center"/>
                    <w:rPr>
                      <w:b/>
                      <w:sz w:val="20"/>
                      <w:szCs w:val="20"/>
                    </w:rPr>
                  </w:pPr>
                  <w:r w:rsidRPr="00A445E0">
                    <w:rPr>
                      <w:b/>
                      <w:sz w:val="20"/>
                      <w:szCs w:val="20"/>
                    </w:rPr>
                    <w:t>2018 года</w:t>
                  </w:r>
                </w:p>
              </w:tc>
              <w:tc>
                <w:tcPr>
                  <w:tcW w:w="1820" w:type="dxa"/>
                  <w:gridSpan w:val="2"/>
                  <w:tcBorders>
                    <w:top w:val="single" w:sz="4" w:space="0" w:color="000000"/>
                    <w:left w:val="single" w:sz="4" w:space="0" w:color="000000"/>
                    <w:bottom w:val="nil"/>
                    <w:right w:val="single" w:sz="4" w:space="0" w:color="auto"/>
                  </w:tcBorders>
                  <w:shd w:val="clear" w:color="auto" w:fill="FFFFFF"/>
                  <w:vAlign w:val="center"/>
                </w:tcPr>
                <w:p w:rsidR="00045D7E" w:rsidRPr="00A445E0" w:rsidRDefault="00045D7E" w:rsidP="009B2FC1">
                  <w:pPr>
                    <w:jc w:val="center"/>
                    <w:rPr>
                      <w:b/>
                      <w:sz w:val="20"/>
                      <w:szCs w:val="20"/>
                    </w:rPr>
                  </w:pPr>
                  <w:r w:rsidRPr="00A445E0">
                    <w:rPr>
                      <w:b/>
                      <w:sz w:val="20"/>
                      <w:szCs w:val="20"/>
                    </w:rPr>
                    <w:t>2019</w:t>
                  </w:r>
                </w:p>
              </w:tc>
              <w:tc>
                <w:tcPr>
                  <w:tcW w:w="1960" w:type="dxa"/>
                  <w:gridSpan w:val="2"/>
                  <w:tcBorders>
                    <w:top w:val="single" w:sz="4" w:space="0" w:color="auto"/>
                    <w:left w:val="single" w:sz="4" w:space="0" w:color="auto"/>
                    <w:bottom w:val="nil"/>
                    <w:right w:val="single" w:sz="4" w:space="0" w:color="auto"/>
                  </w:tcBorders>
                  <w:shd w:val="clear" w:color="auto" w:fill="FFFFFF"/>
                  <w:vAlign w:val="center"/>
                </w:tcPr>
                <w:p w:rsidR="00045D7E" w:rsidRPr="00A445E0" w:rsidRDefault="00045D7E" w:rsidP="009B2FC1">
                  <w:pPr>
                    <w:jc w:val="center"/>
                    <w:rPr>
                      <w:b/>
                      <w:sz w:val="20"/>
                      <w:szCs w:val="20"/>
                    </w:rPr>
                  </w:pPr>
                  <w:r w:rsidRPr="00A445E0">
                    <w:rPr>
                      <w:b/>
                      <w:sz w:val="20"/>
                      <w:szCs w:val="20"/>
                    </w:rPr>
                    <w:t>2020</w:t>
                  </w:r>
                </w:p>
              </w:tc>
              <w:tc>
                <w:tcPr>
                  <w:tcW w:w="1791" w:type="dxa"/>
                  <w:gridSpan w:val="2"/>
                  <w:tcBorders>
                    <w:top w:val="single" w:sz="4" w:space="0" w:color="000000"/>
                    <w:left w:val="single" w:sz="4" w:space="0" w:color="auto"/>
                    <w:bottom w:val="nil"/>
                    <w:right w:val="single" w:sz="4" w:space="0" w:color="000000"/>
                  </w:tcBorders>
                  <w:shd w:val="clear" w:color="auto" w:fill="FFFFFF"/>
                  <w:vAlign w:val="center"/>
                </w:tcPr>
                <w:p w:rsidR="00045D7E" w:rsidRPr="00A445E0" w:rsidRDefault="00045D7E" w:rsidP="009B2FC1">
                  <w:pPr>
                    <w:jc w:val="center"/>
                    <w:rPr>
                      <w:b/>
                      <w:sz w:val="20"/>
                      <w:szCs w:val="20"/>
                    </w:rPr>
                  </w:pPr>
                  <w:r w:rsidRPr="00A445E0">
                    <w:rPr>
                      <w:b/>
                      <w:sz w:val="20"/>
                      <w:szCs w:val="20"/>
                    </w:rPr>
                    <w:t>2021</w:t>
                  </w:r>
                </w:p>
              </w:tc>
            </w:tr>
            <w:tr w:rsidR="00045D7E" w:rsidRPr="00A445E0" w:rsidTr="009B2FC1">
              <w:tblPrEx>
                <w:shd w:val="clear" w:color="auto" w:fill="auto"/>
              </w:tblPrEx>
              <w:tc>
                <w:tcPr>
                  <w:tcW w:w="3082" w:type="dxa"/>
                  <w:vMerge/>
                  <w:tcBorders>
                    <w:left w:val="single" w:sz="4" w:space="0" w:color="000000"/>
                    <w:right w:val="single" w:sz="4" w:space="0" w:color="000000"/>
                  </w:tcBorders>
                  <w:vAlign w:val="center"/>
                </w:tcPr>
                <w:p w:rsidR="00045D7E" w:rsidRPr="00A445E0" w:rsidRDefault="00045D7E" w:rsidP="009B2FC1">
                  <w:pPr>
                    <w:jc w:val="center"/>
                    <w:rPr>
                      <w:b/>
                      <w:sz w:val="20"/>
                      <w:szCs w:val="20"/>
                    </w:rPr>
                  </w:pPr>
                </w:p>
              </w:tc>
              <w:tc>
                <w:tcPr>
                  <w:tcW w:w="1120" w:type="dxa"/>
                  <w:vMerge/>
                  <w:tcBorders>
                    <w:left w:val="single" w:sz="4" w:space="0" w:color="000000"/>
                    <w:right w:val="single" w:sz="4" w:space="0" w:color="000000"/>
                  </w:tcBorders>
                  <w:vAlign w:val="center"/>
                </w:tcPr>
                <w:p w:rsidR="00045D7E" w:rsidRPr="00A445E0" w:rsidRDefault="00045D7E" w:rsidP="009B2FC1">
                  <w:pPr>
                    <w:jc w:val="center"/>
                    <w:rPr>
                      <w:b/>
                      <w:sz w:val="20"/>
                      <w:szCs w:val="20"/>
                    </w:rPr>
                  </w:pPr>
                </w:p>
              </w:tc>
              <w:tc>
                <w:tcPr>
                  <w:tcW w:w="978" w:type="dxa"/>
                  <w:tcBorders>
                    <w:top w:val="nil"/>
                    <w:left w:val="single" w:sz="4" w:space="0" w:color="000000"/>
                    <w:right w:val="single" w:sz="4" w:space="0" w:color="auto"/>
                  </w:tcBorders>
                  <w:vAlign w:val="center"/>
                </w:tcPr>
                <w:p w:rsidR="00045D7E" w:rsidRPr="00A445E0" w:rsidRDefault="00045D7E" w:rsidP="009B2FC1">
                  <w:pPr>
                    <w:jc w:val="center"/>
                    <w:rPr>
                      <w:b/>
                      <w:sz w:val="20"/>
                      <w:szCs w:val="20"/>
                    </w:rPr>
                  </w:pPr>
                  <w:r w:rsidRPr="00A445E0">
                    <w:rPr>
                      <w:b/>
                      <w:sz w:val="20"/>
                      <w:szCs w:val="20"/>
                    </w:rPr>
                    <w:t>проект</w:t>
                  </w:r>
                </w:p>
              </w:tc>
              <w:tc>
                <w:tcPr>
                  <w:tcW w:w="842" w:type="dxa"/>
                  <w:tcBorders>
                    <w:top w:val="nil"/>
                    <w:left w:val="single" w:sz="4" w:space="0" w:color="000000"/>
                    <w:right w:val="single" w:sz="4" w:space="0" w:color="auto"/>
                  </w:tcBorders>
                  <w:vAlign w:val="center"/>
                </w:tcPr>
                <w:p w:rsidR="00045D7E" w:rsidRPr="00A445E0" w:rsidRDefault="00045D7E" w:rsidP="009B2FC1">
                  <w:pPr>
                    <w:jc w:val="center"/>
                    <w:rPr>
                      <w:b/>
                      <w:sz w:val="20"/>
                      <w:szCs w:val="20"/>
                    </w:rPr>
                  </w:pPr>
                  <w:r w:rsidRPr="00A445E0">
                    <w:rPr>
                      <w:b/>
                      <w:sz w:val="20"/>
                      <w:szCs w:val="20"/>
                    </w:rPr>
                    <w:t>% к пред году</w:t>
                  </w:r>
                </w:p>
              </w:tc>
              <w:tc>
                <w:tcPr>
                  <w:tcW w:w="1114" w:type="dxa"/>
                  <w:tcBorders>
                    <w:top w:val="nil"/>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проект</w:t>
                  </w:r>
                </w:p>
              </w:tc>
              <w:tc>
                <w:tcPr>
                  <w:tcW w:w="846" w:type="dxa"/>
                  <w:tcBorders>
                    <w:top w:val="nil"/>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 к пред году</w:t>
                  </w:r>
                </w:p>
              </w:tc>
              <w:tc>
                <w:tcPr>
                  <w:tcW w:w="949" w:type="dxa"/>
                  <w:tcBorders>
                    <w:top w:val="nil"/>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проект</w:t>
                  </w:r>
                </w:p>
              </w:tc>
              <w:tc>
                <w:tcPr>
                  <w:tcW w:w="842" w:type="dxa"/>
                  <w:tcBorders>
                    <w:top w:val="nil"/>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 к пред году</w:t>
                  </w:r>
                </w:p>
              </w:tc>
            </w:tr>
            <w:tr w:rsidR="00045D7E" w:rsidRPr="00A445E0" w:rsidTr="009B2FC1">
              <w:tblPrEx>
                <w:shd w:val="clear" w:color="auto" w:fill="auto"/>
              </w:tblPrEx>
              <w:tc>
                <w:tcPr>
                  <w:tcW w:w="3082" w:type="dxa"/>
                  <w:vAlign w:val="center"/>
                </w:tcPr>
                <w:p w:rsidR="00045D7E" w:rsidRPr="00A445E0" w:rsidRDefault="00045D7E" w:rsidP="009B2FC1">
                  <w:pPr>
                    <w:jc w:val="center"/>
                    <w:rPr>
                      <w:b/>
                      <w:sz w:val="20"/>
                      <w:szCs w:val="20"/>
                    </w:rPr>
                  </w:pPr>
                  <w:r w:rsidRPr="00A445E0">
                    <w:rPr>
                      <w:b/>
                      <w:sz w:val="20"/>
                      <w:szCs w:val="20"/>
                    </w:rPr>
                    <w:t>1</w:t>
                  </w:r>
                </w:p>
              </w:tc>
              <w:tc>
                <w:tcPr>
                  <w:tcW w:w="1120" w:type="dxa"/>
                  <w:vAlign w:val="center"/>
                </w:tcPr>
                <w:p w:rsidR="00045D7E" w:rsidRPr="00A445E0" w:rsidRDefault="00045D7E" w:rsidP="009B2FC1">
                  <w:pPr>
                    <w:jc w:val="center"/>
                    <w:rPr>
                      <w:b/>
                      <w:sz w:val="20"/>
                      <w:szCs w:val="20"/>
                    </w:rPr>
                  </w:pPr>
                  <w:r w:rsidRPr="00A445E0">
                    <w:rPr>
                      <w:b/>
                      <w:sz w:val="20"/>
                      <w:szCs w:val="20"/>
                    </w:rPr>
                    <w:t>2</w:t>
                  </w:r>
                </w:p>
              </w:tc>
              <w:tc>
                <w:tcPr>
                  <w:tcW w:w="978" w:type="dxa"/>
                  <w:tcBorders>
                    <w:right w:val="single" w:sz="4" w:space="0" w:color="auto"/>
                  </w:tcBorders>
                  <w:vAlign w:val="center"/>
                </w:tcPr>
                <w:p w:rsidR="00045D7E" w:rsidRPr="00A445E0" w:rsidRDefault="00045D7E" w:rsidP="009B2FC1">
                  <w:pPr>
                    <w:jc w:val="center"/>
                    <w:rPr>
                      <w:b/>
                      <w:sz w:val="20"/>
                      <w:szCs w:val="20"/>
                    </w:rPr>
                  </w:pPr>
                </w:p>
              </w:tc>
              <w:tc>
                <w:tcPr>
                  <w:tcW w:w="842" w:type="dxa"/>
                  <w:tcBorders>
                    <w:right w:val="single" w:sz="4" w:space="0" w:color="auto"/>
                  </w:tcBorders>
                  <w:vAlign w:val="center"/>
                </w:tcPr>
                <w:p w:rsidR="00045D7E" w:rsidRPr="00A445E0" w:rsidRDefault="00045D7E" w:rsidP="009B2FC1">
                  <w:pPr>
                    <w:jc w:val="center"/>
                    <w:rPr>
                      <w:b/>
                      <w:sz w:val="20"/>
                      <w:szCs w:val="20"/>
                    </w:rPr>
                  </w:pPr>
                </w:p>
              </w:tc>
              <w:tc>
                <w:tcPr>
                  <w:tcW w:w="1114" w:type="dxa"/>
                  <w:tcBorders>
                    <w:left w:val="single" w:sz="4" w:space="0" w:color="auto"/>
                    <w:right w:val="single" w:sz="4" w:space="0" w:color="auto"/>
                  </w:tcBorders>
                  <w:vAlign w:val="center"/>
                </w:tcPr>
                <w:p w:rsidR="00045D7E" w:rsidRPr="00A445E0" w:rsidRDefault="00045D7E" w:rsidP="009B2FC1">
                  <w:pPr>
                    <w:jc w:val="center"/>
                    <w:rPr>
                      <w:b/>
                      <w:sz w:val="20"/>
                      <w:szCs w:val="20"/>
                    </w:rPr>
                  </w:pPr>
                  <w:r w:rsidRPr="00A445E0">
                    <w:rPr>
                      <w:b/>
                      <w:sz w:val="20"/>
                      <w:szCs w:val="20"/>
                    </w:rPr>
                    <w:t>3</w:t>
                  </w:r>
                </w:p>
              </w:tc>
              <w:tc>
                <w:tcPr>
                  <w:tcW w:w="846" w:type="dxa"/>
                  <w:tcBorders>
                    <w:left w:val="single" w:sz="4" w:space="0" w:color="auto"/>
                  </w:tcBorders>
                  <w:vAlign w:val="center"/>
                </w:tcPr>
                <w:p w:rsidR="00045D7E" w:rsidRPr="00A445E0" w:rsidRDefault="00045D7E" w:rsidP="009B2FC1">
                  <w:pPr>
                    <w:jc w:val="center"/>
                    <w:rPr>
                      <w:b/>
                      <w:sz w:val="20"/>
                      <w:szCs w:val="20"/>
                    </w:rPr>
                  </w:pPr>
                </w:p>
              </w:tc>
              <w:tc>
                <w:tcPr>
                  <w:tcW w:w="949" w:type="dxa"/>
                  <w:tcBorders>
                    <w:right w:val="single" w:sz="4" w:space="0" w:color="auto"/>
                  </w:tcBorders>
                  <w:vAlign w:val="center"/>
                </w:tcPr>
                <w:p w:rsidR="00045D7E" w:rsidRPr="00A445E0" w:rsidRDefault="00045D7E" w:rsidP="009B2FC1">
                  <w:pPr>
                    <w:jc w:val="center"/>
                    <w:rPr>
                      <w:b/>
                      <w:sz w:val="20"/>
                      <w:szCs w:val="20"/>
                    </w:rPr>
                  </w:pPr>
                  <w:r w:rsidRPr="00A445E0">
                    <w:rPr>
                      <w:b/>
                      <w:sz w:val="20"/>
                      <w:szCs w:val="20"/>
                    </w:rPr>
                    <w:t>4</w:t>
                  </w:r>
                </w:p>
              </w:tc>
              <w:tc>
                <w:tcPr>
                  <w:tcW w:w="842" w:type="dxa"/>
                  <w:tcBorders>
                    <w:right w:val="single" w:sz="4" w:space="0" w:color="auto"/>
                  </w:tcBorders>
                  <w:vAlign w:val="center"/>
                </w:tcPr>
                <w:p w:rsidR="00045D7E" w:rsidRPr="00A445E0" w:rsidRDefault="00045D7E" w:rsidP="009B2FC1">
                  <w:pPr>
                    <w:jc w:val="center"/>
                    <w:rPr>
                      <w:b/>
                      <w:sz w:val="20"/>
                      <w:szCs w:val="20"/>
                    </w:rPr>
                  </w:pPr>
                </w:p>
              </w:tc>
            </w:tr>
            <w:tr w:rsidR="00045D7E" w:rsidRPr="00A445E0" w:rsidTr="009B2FC1">
              <w:tblPrEx>
                <w:shd w:val="clear" w:color="auto" w:fill="auto"/>
              </w:tblPrEx>
              <w:trPr>
                <w:trHeight w:val="653"/>
              </w:trPr>
              <w:tc>
                <w:tcPr>
                  <w:tcW w:w="3082" w:type="dxa"/>
                  <w:vAlign w:val="bottom"/>
                </w:tcPr>
                <w:p w:rsidR="00045D7E" w:rsidRPr="00A445E0" w:rsidRDefault="00045D7E" w:rsidP="009B2FC1">
                  <w:pPr>
                    <w:rPr>
                      <w:sz w:val="20"/>
                      <w:szCs w:val="20"/>
                    </w:rPr>
                  </w:pPr>
                  <w:r w:rsidRPr="00A445E0">
                    <w:rPr>
                      <w:sz w:val="20"/>
                      <w:szCs w:val="20"/>
                    </w:rPr>
                    <w:t>Образование всего</w:t>
                  </w:r>
                </w:p>
              </w:tc>
              <w:tc>
                <w:tcPr>
                  <w:tcW w:w="1120" w:type="dxa"/>
                  <w:vAlign w:val="bottom"/>
                </w:tcPr>
                <w:p w:rsidR="00045D7E" w:rsidRPr="00A445E0" w:rsidRDefault="00045D7E" w:rsidP="009B2FC1">
                  <w:pPr>
                    <w:jc w:val="right"/>
                    <w:rPr>
                      <w:sz w:val="20"/>
                      <w:szCs w:val="20"/>
                    </w:rPr>
                  </w:pPr>
                  <w:r w:rsidRPr="00A445E0">
                    <w:rPr>
                      <w:sz w:val="20"/>
                      <w:szCs w:val="20"/>
                    </w:rPr>
                    <w:t>346 249,5</w:t>
                  </w:r>
                </w:p>
              </w:tc>
              <w:tc>
                <w:tcPr>
                  <w:tcW w:w="978"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375 178,5</w:t>
                  </w:r>
                </w:p>
              </w:tc>
              <w:tc>
                <w:tcPr>
                  <w:tcW w:w="842"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100,8</w:t>
                  </w:r>
                </w:p>
              </w:tc>
              <w:tc>
                <w:tcPr>
                  <w:tcW w:w="1114"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327 015,0</w:t>
                  </w:r>
                </w:p>
              </w:tc>
              <w:tc>
                <w:tcPr>
                  <w:tcW w:w="846"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87,2</w:t>
                  </w:r>
                </w:p>
              </w:tc>
              <w:tc>
                <w:tcPr>
                  <w:tcW w:w="949"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323 019,3</w:t>
                  </w:r>
                </w:p>
              </w:tc>
              <w:tc>
                <w:tcPr>
                  <w:tcW w:w="842"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98,8</w:t>
                  </w:r>
                </w:p>
              </w:tc>
            </w:tr>
            <w:tr w:rsidR="00045D7E" w:rsidRPr="00A445E0" w:rsidTr="009B2FC1">
              <w:tblPrEx>
                <w:shd w:val="clear" w:color="auto" w:fill="auto"/>
              </w:tblPrEx>
              <w:tc>
                <w:tcPr>
                  <w:tcW w:w="3082" w:type="dxa"/>
                  <w:vAlign w:val="bottom"/>
                </w:tcPr>
                <w:p w:rsidR="00045D7E" w:rsidRPr="00A445E0" w:rsidRDefault="00045D7E" w:rsidP="009B2FC1">
                  <w:pPr>
                    <w:ind w:left="170"/>
                    <w:rPr>
                      <w:sz w:val="20"/>
                      <w:szCs w:val="20"/>
                    </w:rPr>
                  </w:pPr>
                  <w:r w:rsidRPr="00A445E0">
                    <w:rPr>
                      <w:sz w:val="20"/>
                      <w:szCs w:val="20"/>
                    </w:rPr>
                    <w:t>в том числе</w:t>
                  </w:r>
                </w:p>
              </w:tc>
              <w:tc>
                <w:tcPr>
                  <w:tcW w:w="1120" w:type="dxa"/>
                  <w:vAlign w:val="bottom"/>
                </w:tcPr>
                <w:p w:rsidR="00045D7E" w:rsidRPr="00A445E0" w:rsidRDefault="00045D7E" w:rsidP="009B2FC1">
                  <w:pPr>
                    <w:jc w:val="right"/>
                    <w:rPr>
                      <w:sz w:val="20"/>
                      <w:szCs w:val="20"/>
                    </w:rPr>
                  </w:pPr>
                </w:p>
              </w:tc>
              <w:tc>
                <w:tcPr>
                  <w:tcW w:w="978" w:type="dxa"/>
                  <w:tcBorders>
                    <w:right w:val="single" w:sz="4" w:space="0" w:color="auto"/>
                  </w:tcBorders>
                  <w:vAlign w:val="bottom"/>
                </w:tcPr>
                <w:p w:rsidR="00045D7E" w:rsidRPr="00A445E0" w:rsidRDefault="00045D7E" w:rsidP="009B2FC1">
                  <w:pPr>
                    <w:jc w:val="right"/>
                    <w:rPr>
                      <w:sz w:val="20"/>
                      <w:szCs w:val="20"/>
                    </w:rPr>
                  </w:pPr>
                </w:p>
              </w:tc>
              <w:tc>
                <w:tcPr>
                  <w:tcW w:w="842" w:type="dxa"/>
                  <w:tcBorders>
                    <w:right w:val="single" w:sz="4" w:space="0" w:color="auto"/>
                  </w:tcBorders>
                  <w:vAlign w:val="bottom"/>
                </w:tcPr>
                <w:p w:rsidR="00045D7E" w:rsidRPr="00A445E0" w:rsidRDefault="00045D7E" w:rsidP="009B2FC1">
                  <w:pPr>
                    <w:jc w:val="right"/>
                    <w:rPr>
                      <w:sz w:val="20"/>
                      <w:szCs w:val="20"/>
                    </w:rPr>
                  </w:pPr>
                </w:p>
              </w:tc>
              <w:tc>
                <w:tcPr>
                  <w:tcW w:w="1114" w:type="dxa"/>
                  <w:tcBorders>
                    <w:left w:val="single" w:sz="4" w:space="0" w:color="auto"/>
                    <w:right w:val="single" w:sz="4" w:space="0" w:color="auto"/>
                  </w:tcBorders>
                  <w:vAlign w:val="bottom"/>
                </w:tcPr>
                <w:p w:rsidR="00045D7E" w:rsidRPr="00A445E0" w:rsidRDefault="00045D7E" w:rsidP="009B2FC1">
                  <w:pPr>
                    <w:jc w:val="right"/>
                    <w:rPr>
                      <w:sz w:val="20"/>
                      <w:szCs w:val="20"/>
                    </w:rPr>
                  </w:pPr>
                </w:p>
              </w:tc>
              <w:tc>
                <w:tcPr>
                  <w:tcW w:w="846" w:type="dxa"/>
                  <w:tcBorders>
                    <w:left w:val="single" w:sz="4" w:space="0" w:color="auto"/>
                  </w:tcBorders>
                  <w:vAlign w:val="bottom"/>
                </w:tcPr>
                <w:p w:rsidR="00045D7E" w:rsidRPr="00A445E0" w:rsidRDefault="00045D7E" w:rsidP="009B2FC1">
                  <w:pPr>
                    <w:jc w:val="right"/>
                    <w:rPr>
                      <w:sz w:val="20"/>
                      <w:szCs w:val="20"/>
                    </w:rPr>
                  </w:pPr>
                </w:p>
              </w:tc>
              <w:tc>
                <w:tcPr>
                  <w:tcW w:w="949" w:type="dxa"/>
                  <w:tcBorders>
                    <w:right w:val="single" w:sz="4" w:space="0" w:color="auto"/>
                  </w:tcBorders>
                  <w:vAlign w:val="bottom"/>
                </w:tcPr>
                <w:p w:rsidR="00045D7E" w:rsidRPr="00A445E0" w:rsidRDefault="00045D7E" w:rsidP="009B2FC1">
                  <w:pPr>
                    <w:jc w:val="right"/>
                    <w:rPr>
                      <w:sz w:val="20"/>
                      <w:szCs w:val="20"/>
                    </w:rPr>
                  </w:pPr>
                </w:p>
              </w:tc>
              <w:tc>
                <w:tcPr>
                  <w:tcW w:w="842" w:type="dxa"/>
                  <w:tcBorders>
                    <w:left w:val="single" w:sz="4" w:space="0" w:color="auto"/>
                  </w:tcBorders>
                  <w:vAlign w:val="bottom"/>
                </w:tcPr>
                <w:p w:rsidR="00045D7E" w:rsidRPr="00A445E0" w:rsidRDefault="00045D7E" w:rsidP="009B2FC1">
                  <w:pPr>
                    <w:jc w:val="right"/>
                    <w:rPr>
                      <w:sz w:val="20"/>
                      <w:szCs w:val="20"/>
                    </w:rPr>
                  </w:pPr>
                </w:p>
              </w:tc>
            </w:tr>
            <w:tr w:rsidR="00045D7E" w:rsidRPr="00A445E0" w:rsidTr="009B2FC1">
              <w:tblPrEx>
                <w:shd w:val="clear" w:color="auto" w:fill="auto"/>
              </w:tblPrEx>
              <w:tc>
                <w:tcPr>
                  <w:tcW w:w="3082" w:type="dxa"/>
                  <w:vAlign w:val="bottom"/>
                </w:tcPr>
                <w:p w:rsidR="00045D7E" w:rsidRPr="00A445E0" w:rsidRDefault="00045D7E" w:rsidP="009B2FC1">
                  <w:pPr>
                    <w:rPr>
                      <w:sz w:val="20"/>
                      <w:szCs w:val="20"/>
                    </w:rPr>
                  </w:pPr>
                  <w:r w:rsidRPr="00A445E0">
                    <w:rPr>
                      <w:sz w:val="20"/>
                      <w:szCs w:val="20"/>
                    </w:rPr>
                    <w:t>Дошкольное образование</w:t>
                  </w:r>
                </w:p>
              </w:tc>
              <w:tc>
                <w:tcPr>
                  <w:tcW w:w="1120" w:type="dxa"/>
                  <w:vAlign w:val="bottom"/>
                </w:tcPr>
                <w:p w:rsidR="00045D7E" w:rsidRPr="00A445E0" w:rsidRDefault="00045D7E" w:rsidP="009B2FC1">
                  <w:pPr>
                    <w:jc w:val="right"/>
                    <w:rPr>
                      <w:sz w:val="20"/>
                      <w:szCs w:val="20"/>
                    </w:rPr>
                  </w:pPr>
                  <w:r w:rsidRPr="00A445E0">
                    <w:rPr>
                      <w:sz w:val="20"/>
                      <w:szCs w:val="20"/>
                    </w:rPr>
                    <w:t>126 303,0</w:t>
                  </w:r>
                </w:p>
              </w:tc>
              <w:tc>
                <w:tcPr>
                  <w:tcW w:w="978"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134 261,0</w:t>
                  </w:r>
                </w:p>
              </w:tc>
              <w:tc>
                <w:tcPr>
                  <w:tcW w:w="842"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106,3</w:t>
                  </w:r>
                </w:p>
              </w:tc>
              <w:tc>
                <w:tcPr>
                  <w:tcW w:w="1114"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118 400,0</w:t>
                  </w:r>
                </w:p>
              </w:tc>
              <w:tc>
                <w:tcPr>
                  <w:tcW w:w="846"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88,2</w:t>
                  </w:r>
                </w:p>
              </w:tc>
              <w:tc>
                <w:tcPr>
                  <w:tcW w:w="949"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117 304,0</w:t>
                  </w:r>
                </w:p>
              </w:tc>
              <w:tc>
                <w:tcPr>
                  <w:tcW w:w="842"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99,1</w:t>
                  </w:r>
                </w:p>
              </w:tc>
            </w:tr>
            <w:tr w:rsidR="00045D7E" w:rsidRPr="00A445E0" w:rsidTr="009B2FC1">
              <w:tblPrEx>
                <w:shd w:val="clear" w:color="auto" w:fill="auto"/>
              </w:tblPrEx>
              <w:tc>
                <w:tcPr>
                  <w:tcW w:w="3082" w:type="dxa"/>
                  <w:vAlign w:val="bottom"/>
                </w:tcPr>
                <w:p w:rsidR="00045D7E" w:rsidRPr="00A445E0" w:rsidRDefault="00045D7E" w:rsidP="009B2FC1">
                  <w:pPr>
                    <w:rPr>
                      <w:sz w:val="20"/>
                      <w:szCs w:val="20"/>
                    </w:rPr>
                  </w:pPr>
                  <w:r w:rsidRPr="00A445E0">
                    <w:rPr>
                      <w:sz w:val="20"/>
                      <w:szCs w:val="20"/>
                    </w:rPr>
                    <w:t>Общее образование</w:t>
                  </w:r>
                </w:p>
              </w:tc>
              <w:tc>
                <w:tcPr>
                  <w:tcW w:w="1120" w:type="dxa"/>
                  <w:vAlign w:val="bottom"/>
                </w:tcPr>
                <w:p w:rsidR="00045D7E" w:rsidRPr="00A445E0" w:rsidRDefault="00045D7E" w:rsidP="009B2FC1">
                  <w:pPr>
                    <w:jc w:val="right"/>
                    <w:rPr>
                      <w:sz w:val="20"/>
                      <w:szCs w:val="20"/>
                    </w:rPr>
                  </w:pPr>
                  <w:r w:rsidRPr="00A445E0">
                    <w:rPr>
                      <w:sz w:val="20"/>
                      <w:szCs w:val="20"/>
                    </w:rPr>
                    <w:t>170 005,0</w:t>
                  </w:r>
                </w:p>
              </w:tc>
              <w:tc>
                <w:tcPr>
                  <w:tcW w:w="978"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186 074,5</w:t>
                  </w:r>
                </w:p>
              </w:tc>
              <w:tc>
                <w:tcPr>
                  <w:tcW w:w="842"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109,5</w:t>
                  </w:r>
                </w:p>
              </w:tc>
              <w:tc>
                <w:tcPr>
                  <w:tcW w:w="1114"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157 057,2</w:t>
                  </w:r>
                </w:p>
              </w:tc>
              <w:tc>
                <w:tcPr>
                  <w:tcW w:w="846"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84,4</w:t>
                  </w:r>
                </w:p>
              </w:tc>
              <w:tc>
                <w:tcPr>
                  <w:tcW w:w="949"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156 100,0</w:t>
                  </w:r>
                </w:p>
              </w:tc>
              <w:tc>
                <w:tcPr>
                  <w:tcW w:w="842"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99,4</w:t>
                  </w:r>
                </w:p>
              </w:tc>
            </w:tr>
            <w:tr w:rsidR="00045D7E" w:rsidRPr="00A445E0" w:rsidTr="009B2FC1">
              <w:tblPrEx>
                <w:shd w:val="clear" w:color="auto" w:fill="auto"/>
              </w:tblPrEx>
              <w:tc>
                <w:tcPr>
                  <w:tcW w:w="3082" w:type="dxa"/>
                  <w:vAlign w:val="bottom"/>
                </w:tcPr>
                <w:p w:rsidR="00045D7E" w:rsidRPr="00A445E0" w:rsidRDefault="00045D7E" w:rsidP="009B2FC1">
                  <w:pPr>
                    <w:rPr>
                      <w:sz w:val="20"/>
                      <w:szCs w:val="20"/>
                    </w:rPr>
                  </w:pPr>
                  <w:r w:rsidRPr="00A445E0">
                    <w:rPr>
                      <w:sz w:val="20"/>
                      <w:szCs w:val="20"/>
                    </w:rPr>
                    <w:t>Дополнительное образование</w:t>
                  </w:r>
                </w:p>
              </w:tc>
              <w:tc>
                <w:tcPr>
                  <w:tcW w:w="1120" w:type="dxa"/>
                  <w:vAlign w:val="bottom"/>
                </w:tcPr>
                <w:p w:rsidR="00045D7E" w:rsidRPr="00A445E0" w:rsidRDefault="00045D7E" w:rsidP="009B2FC1">
                  <w:pPr>
                    <w:jc w:val="right"/>
                    <w:rPr>
                      <w:sz w:val="20"/>
                      <w:szCs w:val="20"/>
                    </w:rPr>
                  </w:pPr>
                  <w:r w:rsidRPr="00A445E0">
                    <w:rPr>
                      <w:sz w:val="20"/>
                      <w:szCs w:val="20"/>
                    </w:rPr>
                    <w:t>41 026,5</w:t>
                  </w:r>
                </w:p>
              </w:tc>
              <w:tc>
                <w:tcPr>
                  <w:tcW w:w="978"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35 100,0</w:t>
                  </w:r>
                </w:p>
              </w:tc>
              <w:tc>
                <w:tcPr>
                  <w:tcW w:w="842"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158,7</w:t>
                  </w:r>
                </w:p>
              </w:tc>
              <w:tc>
                <w:tcPr>
                  <w:tcW w:w="1114"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40 000,0</w:t>
                  </w:r>
                </w:p>
              </w:tc>
              <w:tc>
                <w:tcPr>
                  <w:tcW w:w="846"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114,0</w:t>
                  </w:r>
                </w:p>
              </w:tc>
              <w:tc>
                <w:tcPr>
                  <w:tcW w:w="949"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40 000,0</w:t>
                  </w:r>
                </w:p>
              </w:tc>
              <w:tc>
                <w:tcPr>
                  <w:tcW w:w="842"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100,0</w:t>
                  </w:r>
                </w:p>
              </w:tc>
            </w:tr>
            <w:tr w:rsidR="00045D7E" w:rsidRPr="00A445E0" w:rsidTr="009B2FC1">
              <w:tblPrEx>
                <w:shd w:val="clear" w:color="auto" w:fill="auto"/>
              </w:tblPrEx>
              <w:tc>
                <w:tcPr>
                  <w:tcW w:w="3082" w:type="dxa"/>
                  <w:vAlign w:val="bottom"/>
                </w:tcPr>
                <w:p w:rsidR="00045D7E" w:rsidRPr="00A445E0" w:rsidRDefault="00045D7E" w:rsidP="009B2FC1">
                  <w:pPr>
                    <w:rPr>
                      <w:sz w:val="20"/>
                      <w:szCs w:val="20"/>
                    </w:rPr>
                  </w:pPr>
                  <w:r w:rsidRPr="00A445E0">
                    <w:rPr>
                      <w:sz w:val="20"/>
                      <w:szCs w:val="20"/>
                    </w:rPr>
                    <w:t>Молодежная политика</w:t>
                  </w:r>
                </w:p>
              </w:tc>
              <w:tc>
                <w:tcPr>
                  <w:tcW w:w="1120" w:type="dxa"/>
                  <w:vAlign w:val="bottom"/>
                </w:tcPr>
                <w:p w:rsidR="00045D7E" w:rsidRPr="00A445E0" w:rsidRDefault="00045D7E" w:rsidP="009B2FC1">
                  <w:pPr>
                    <w:jc w:val="right"/>
                    <w:rPr>
                      <w:sz w:val="20"/>
                      <w:szCs w:val="20"/>
                    </w:rPr>
                  </w:pPr>
                  <w:r w:rsidRPr="00A445E0">
                    <w:rPr>
                      <w:sz w:val="20"/>
                      <w:szCs w:val="20"/>
                    </w:rPr>
                    <w:t>200,0</w:t>
                  </w:r>
                </w:p>
              </w:tc>
              <w:tc>
                <w:tcPr>
                  <w:tcW w:w="978"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300,0</w:t>
                  </w:r>
                </w:p>
              </w:tc>
              <w:tc>
                <w:tcPr>
                  <w:tcW w:w="842"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150,0</w:t>
                  </w:r>
                </w:p>
              </w:tc>
              <w:tc>
                <w:tcPr>
                  <w:tcW w:w="1114"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200,0</w:t>
                  </w:r>
                </w:p>
              </w:tc>
              <w:tc>
                <w:tcPr>
                  <w:tcW w:w="846"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66,7</w:t>
                  </w:r>
                </w:p>
              </w:tc>
              <w:tc>
                <w:tcPr>
                  <w:tcW w:w="949"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200,0</w:t>
                  </w:r>
                </w:p>
              </w:tc>
              <w:tc>
                <w:tcPr>
                  <w:tcW w:w="842"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100,0</w:t>
                  </w:r>
                </w:p>
              </w:tc>
            </w:tr>
            <w:tr w:rsidR="00045D7E" w:rsidRPr="00A445E0" w:rsidTr="009B2FC1">
              <w:tblPrEx>
                <w:shd w:val="clear" w:color="auto" w:fill="auto"/>
              </w:tblPrEx>
              <w:tc>
                <w:tcPr>
                  <w:tcW w:w="3082" w:type="dxa"/>
                  <w:vAlign w:val="bottom"/>
                </w:tcPr>
                <w:p w:rsidR="00045D7E" w:rsidRPr="00A445E0" w:rsidRDefault="00045D7E" w:rsidP="009B2FC1">
                  <w:pPr>
                    <w:rPr>
                      <w:sz w:val="20"/>
                      <w:szCs w:val="20"/>
                    </w:rPr>
                  </w:pPr>
                  <w:r w:rsidRPr="00A445E0">
                    <w:rPr>
                      <w:sz w:val="20"/>
                      <w:szCs w:val="20"/>
                    </w:rPr>
                    <w:t>Другие вопросы в области образования</w:t>
                  </w:r>
                </w:p>
              </w:tc>
              <w:tc>
                <w:tcPr>
                  <w:tcW w:w="1120" w:type="dxa"/>
                  <w:vAlign w:val="bottom"/>
                </w:tcPr>
                <w:p w:rsidR="00045D7E" w:rsidRPr="00A445E0" w:rsidRDefault="00045D7E" w:rsidP="009B2FC1">
                  <w:pPr>
                    <w:jc w:val="right"/>
                    <w:rPr>
                      <w:sz w:val="20"/>
                      <w:szCs w:val="20"/>
                    </w:rPr>
                  </w:pPr>
                  <w:r w:rsidRPr="00A445E0">
                    <w:rPr>
                      <w:sz w:val="20"/>
                      <w:szCs w:val="20"/>
                    </w:rPr>
                    <w:t>8 715,0</w:t>
                  </w:r>
                </w:p>
              </w:tc>
              <w:tc>
                <w:tcPr>
                  <w:tcW w:w="978"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9 093,0</w:t>
                  </w:r>
                </w:p>
              </w:tc>
              <w:tc>
                <w:tcPr>
                  <w:tcW w:w="842"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104,3</w:t>
                  </w:r>
                </w:p>
              </w:tc>
              <w:tc>
                <w:tcPr>
                  <w:tcW w:w="1114" w:type="dxa"/>
                  <w:tcBorders>
                    <w:left w:val="single" w:sz="4" w:space="0" w:color="auto"/>
                    <w:right w:val="single" w:sz="4" w:space="0" w:color="auto"/>
                  </w:tcBorders>
                  <w:vAlign w:val="bottom"/>
                </w:tcPr>
                <w:p w:rsidR="00045D7E" w:rsidRPr="00A445E0" w:rsidRDefault="00045D7E" w:rsidP="009B2FC1">
                  <w:pPr>
                    <w:jc w:val="right"/>
                    <w:rPr>
                      <w:sz w:val="20"/>
                      <w:szCs w:val="20"/>
                    </w:rPr>
                  </w:pPr>
                  <w:r w:rsidRPr="00A445E0">
                    <w:rPr>
                      <w:sz w:val="20"/>
                      <w:szCs w:val="20"/>
                    </w:rPr>
                    <w:t>8 984,0</w:t>
                  </w:r>
                </w:p>
              </w:tc>
              <w:tc>
                <w:tcPr>
                  <w:tcW w:w="846"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98,8</w:t>
                  </w:r>
                </w:p>
              </w:tc>
              <w:tc>
                <w:tcPr>
                  <w:tcW w:w="949" w:type="dxa"/>
                  <w:tcBorders>
                    <w:right w:val="single" w:sz="4" w:space="0" w:color="auto"/>
                  </w:tcBorders>
                  <w:vAlign w:val="bottom"/>
                </w:tcPr>
                <w:p w:rsidR="00045D7E" w:rsidRPr="00A445E0" w:rsidRDefault="00045D7E" w:rsidP="009B2FC1">
                  <w:pPr>
                    <w:jc w:val="right"/>
                    <w:rPr>
                      <w:sz w:val="20"/>
                      <w:szCs w:val="20"/>
                    </w:rPr>
                  </w:pPr>
                  <w:r w:rsidRPr="00A445E0">
                    <w:rPr>
                      <w:sz w:val="20"/>
                      <w:szCs w:val="20"/>
                    </w:rPr>
                    <w:t>8 984,3</w:t>
                  </w:r>
                </w:p>
              </w:tc>
              <w:tc>
                <w:tcPr>
                  <w:tcW w:w="842" w:type="dxa"/>
                  <w:tcBorders>
                    <w:left w:val="single" w:sz="4" w:space="0" w:color="auto"/>
                  </w:tcBorders>
                  <w:vAlign w:val="bottom"/>
                </w:tcPr>
                <w:p w:rsidR="00045D7E" w:rsidRPr="00A445E0" w:rsidRDefault="00045D7E" w:rsidP="009B2FC1">
                  <w:pPr>
                    <w:jc w:val="right"/>
                    <w:rPr>
                      <w:sz w:val="20"/>
                      <w:szCs w:val="20"/>
                    </w:rPr>
                  </w:pPr>
                  <w:r w:rsidRPr="00A445E0">
                    <w:rPr>
                      <w:sz w:val="20"/>
                      <w:szCs w:val="20"/>
                    </w:rPr>
                    <w:t>100,0</w:t>
                  </w:r>
                </w:p>
              </w:tc>
            </w:tr>
          </w:tbl>
          <w:p w:rsidR="00045D7E" w:rsidRPr="00045D7E" w:rsidRDefault="00045D7E" w:rsidP="00045D7E">
            <w:pPr>
              <w:pStyle w:val="af4"/>
              <w:shd w:val="clear" w:color="auto" w:fill="FFFFFF"/>
              <w:outlineLvl w:val="0"/>
              <w:rPr>
                <w:sz w:val="28"/>
                <w:szCs w:val="28"/>
              </w:rPr>
            </w:pPr>
          </w:p>
          <w:p w:rsidR="00045D7E" w:rsidRPr="00045D7E" w:rsidRDefault="00045D7E" w:rsidP="00045D7E">
            <w:pPr>
              <w:pStyle w:val="af4"/>
              <w:shd w:val="clear" w:color="auto" w:fill="FFFFFF"/>
              <w:ind w:firstLine="709"/>
              <w:outlineLvl w:val="0"/>
              <w:rPr>
                <w:sz w:val="28"/>
                <w:szCs w:val="28"/>
              </w:rPr>
            </w:pPr>
            <w:r w:rsidRPr="00045D7E">
              <w:rPr>
                <w:sz w:val="28"/>
                <w:szCs w:val="28"/>
              </w:rPr>
              <w:t>В составе раздела предусматриваются бюджетные ассигнования по выполнению функций муниципальными органами, осуществляющими руководство и управление в сфере установленных функций.</w:t>
            </w:r>
          </w:p>
          <w:p w:rsidR="00045D7E" w:rsidRPr="00045D7E" w:rsidRDefault="00045D7E" w:rsidP="00045D7E">
            <w:pPr>
              <w:jc w:val="both"/>
              <w:rPr>
                <w:b/>
                <w:sz w:val="28"/>
                <w:szCs w:val="28"/>
              </w:rPr>
            </w:pP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В составе подраздела </w:t>
            </w:r>
            <w:r w:rsidRPr="00045D7E">
              <w:rPr>
                <w:rFonts w:ascii="Times New Roman" w:hAnsi="Times New Roman" w:cs="Times New Roman"/>
                <w:b/>
                <w:sz w:val="28"/>
                <w:szCs w:val="28"/>
              </w:rPr>
              <w:t>«Дошкольное образование»</w:t>
            </w:r>
            <w:r w:rsidRPr="00045D7E">
              <w:rPr>
                <w:rFonts w:ascii="Times New Roman" w:hAnsi="Times New Roman" w:cs="Times New Roman"/>
                <w:sz w:val="28"/>
                <w:szCs w:val="28"/>
              </w:rPr>
              <w:t xml:space="preserve"> предусматриваются бюджетные ассигнования на реализацию  программ;</w:t>
            </w:r>
          </w:p>
          <w:p w:rsidR="00045D7E" w:rsidRPr="00045D7E" w:rsidRDefault="00045D7E" w:rsidP="00045D7E">
            <w:pPr>
              <w:pStyle w:val="21"/>
              <w:ind w:left="357" w:firstLine="601"/>
              <w:jc w:val="both"/>
              <w:outlineLvl w:val="0"/>
              <w:rPr>
                <w:szCs w:val="28"/>
              </w:rPr>
            </w:pPr>
            <w:r w:rsidRPr="00045D7E">
              <w:rPr>
                <w:rStyle w:val="af7"/>
                <w:i w:val="0"/>
                <w:szCs w:val="28"/>
              </w:rPr>
              <w:t>«Противодействие экстремизму и терроризму в муниципальном образовании Ардонский район на 2018-2020 годы» на 2019 год в сумме  200,0 тыс. рублей, на 200 год в сумме  200,0 тыс. рублей, в 2021 году  200,0 тыс. рублей</w:t>
            </w:r>
            <w:r w:rsidRPr="00045D7E">
              <w:rPr>
                <w:szCs w:val="28"/>
              </w:rPr>
              <w:t>;</w:t>
            </w:r>
          </w:p>
          <w:p w:rsidR="00045D7E" w:rsidRPr="00045D7E" w:rsidRDefault="00045D7E" w:rsidP="00045D7E">
            <w:pPr>
              <w:pStyle w:val="21"/>
              <w:ind w:left="357" w:firstLine="601"/>
              <w:jc w:val="both"/>
              <w:outlineLvl w:val="0"/>
              <w:rPr>
                <w:szCs w:val="28"/>
              </w:rPr>
            </w:pPr>
            <w:r w:rsidRPr="00045D7E">
              <w:rPr>
                <w:szCs w:val="28"/>
              </w:rPr>
              <w:t xml:space="preserve">«Пожарная безопасность  на территории муниципального образования </w:t>
            </w:r>
            <w:r w:rsidRPr="00045D7E">
              <w:rPr>
                <w:szCs w:val="28"/>
              </w:rPr>
              <w:lastRenderedPageBreak/>
              <w:t>Ардонский район» на 2018-2020 годы» на 2019 год 1 440,0 тыс. рублей, в 2020 году 1 700,0 тыс. рублей, в 2021 году 100,0 тыс. рублей</w:t>
            </w:r>
          </w:p>
          <w:p w:rsidR="00045D7E" w:rsidRPr="00045D7E" w:rsidRDefault="00045D7E" w:rsidP="009B2FC1">
            <w:pPr>
              <w:pStyle w:val="21"/>
              <w:ind w:left="357" w:firstLine="0"/>
              <w:jc w:val="both"/>
              <w:outlineLvl w:val="0"/>
              <w:rPr>
                <w:szCs w:val="28"/>
              </w:rPr>
            </w:pPr>
            <w:r w:rsidRPr="00045D7E">
              <w:rPr>
                <w:szCs w:val="28"/>
              </w:rPr>
              <w:t xml:space="preserve">         </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   «Развитие образования в МО Ардонский район на 2018 – 2020 годы», в том числе;</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  подпрограмма  «Развитие  системы дошкольного образования»», - которая включает в себя следующие мероприятия:</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развитие материально- технической базы  дошкольных образовательных учреждений;</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создание условий для повышения качества дошкольного образования;</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поэтапное увеличение количества мест в детских образовательных учреждениях.</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По данному подразделу на содержание 19 детских дошкольных учреждений предусматривается направить в 2019 году – 134 621,0 тыс. рублей, из них субвенции  на обеспечение государственных гарантий прав граждан на получение дошкольного образования в общеобразовательных учреждениях составят   -  81 221,0 тыс. рублей,  в 2020 году – 116 500,0 тыс. рублей, из них субвенции  на обеспечение государственных гарантий прав граждан на получение дошкольного образования в общеобразовательных учреждениях составят   -  69 000,0 тыс. рублей,  в 2021 году 117 004,0 тыс. рублей, из них субвенции  на обеспечение государственных гарантий прав граждан на получение дошкольного образования в общеобразовательных учреждениях составят   -  67 000,0 тыс. рублей;</w:t>
            </w:r>
          </w:p>
          <w:p w:rsidR="00045D7E" w:rsidRPr="00045D7E" w:rsidRDefault="00045D7E" w:rsidP="009B2FC1">
            <w:pPr>
              <w:pStyle w:val="ConsPlusCell"/>
              <w:jc w:val="both"/>
              <w:rPr>
                <w:rFonts w:ascii="Times New Roman" w:hAnsi="Times New Roman" w:cs="Times New Roman"/>
                <w:sz w:val="28"/>
                <w:szCs w:val="28"/>
              </w:rPr>
            </w:pPr>
            <w:r w:rsidRPr="00045D7E">
              <w:rPr>
                <w:rFonts w:ascii="Times New Roman" w:hAnsi="Times New Roman" w:cs="Times New Roman"/>
                <w:sz w:val="28"/>
                <w:szCs w:val="28"/>
              </w:rPr>
              <w:t xml:space="preserve"> В составе подраздела  </w:t>
            </w:r>
            <w:r w:rsidRPr="00045D7E">
              <w:rPr>
                <w:rFonts w:ascii="Times New Roman" w:hAnsi="Times New Roman" w:cs="Times New Roman"/>
                <w:b/>
                <w:sz w:val="28"/>
                <w:szCs w:val="28"/>
              </w:rPr>
              <w:t>«Общее образование»</w:t>
            </w:r>
            <w:r w:rsidRPr="00045D7E">
              <w:rPr>
                <w:rFonts w:ascii="Times New Roman" w:hAnsi="Times New Roman" w:cs="Times New Roman"/>
                <w:sz w:val="28"/>
                <w:szCs w:val="28"/>
              </w:rPr>
              <w:t xml:space="preserve"> предусмотрены бюджетные ассигнования на реализацию программ:</w:t>
            </w:r>
          </w:p>
          <w:p w:rsidR="00045D7E" w:rsidRPr="00045D7E" w:rsidRDefault="00045D7E" w:rsidP="00045D7E">
            <w:pPr>
              <w:pStyle w:val="21"/>
              <w:ind w:left="357" w:firstLine="601"/>
              <w:jc w:val="both"/>
              <w:outlineLvl w:val="0"/>
              <w:rPr>
                <w:szCs w:val="28"/>
              </w:rPr>
            </w:pPr>
            <w:r w:rsidRPr="00045D7E">
              <w:rPr>
                <w:rStyle w:val="af7"/>
                <w:i w:val="0"/>
                <w:szCs w:val="28"/>
              </w:rPr>
              <w:t>Противодействие экстремизму и терроризму в муниципальном образовании Ардонский район на 2018-2020 годы» на 2018 год в сумме  800,0 тыс. рублей, на 2019 год в сумме  500,0 тыс. рублей, в 2020 году  тыс.500,0 рублей</w:t>
            </w:r>
            <w:r w:rsidRPr="00045D7E">
              <w:rPr>
                <w:szCs w:val="28"/>
              </w:rPr>
              <w:t>;</w:t>
            </w:r>
          </w:p>
          <w:p w:rsidR="00045D7E" w:rsidRPr="00045D7E" w:rsidRDefault="00045D7E" w:rsidP="00045D7E">
            <w:pPr>
              <w:pStyle w:val="21"/>
              <w:ind w:left="357" w:firstLine="601"/>
              <w:jc w:val="both"/>
              <w:outlineLvl w:val="0"/>
              <w:rPr>
                <w:szCs w:val="28"/>
              </w:rPr>
            </w:pPr>
            <w:r w:rsidRPr="00045D7E">
              <w:rPr>
                <w:szCs w:val="28"/>
              </w:rPr>
              <w:t xml:space="preserve"> «Пожарная безопасность на территории муниципального образования Ардонский район» на 2018-2020 годы, в 2019 году в сумме 300,0 тыс. рублей, в 2020 году в сумме 300,0 тыс. рублей, в 2021 году в сумме 300,0 тыс. рублей.</w:t>
            </w:r>
          </w:p>
          <w:p w:rsidR="00045D7E" w:rsidRPr="00045D7E" w:rsidRDefault="00045D7E" w:rsidP="00045D7E">
            <w:pPr>
              <w:pStyle w:val="21"/>
              <w:ind w:left="357" w:firstLine="601"/>
              <w:jc w:val="both"/>
              <w:outlineLvl w:val="0"/>
              <w:rPr>
                <w:szCs w:val="28"/>
              </w:rPr>
            </w:pPr>
            <w:r w:rsidRPr="00045D7E">
              <w:rPr>
                <w:szCs w:val="28"/>
              </w:rPr>
              <w:t xml:space="preserve"> </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   «Развитие образования в МО Ардонский район на 2018-2020 годы»,  - в том числе:</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подпрограмма «Развитие общего образования»  -  в 2019 году -183 496,0 тыс. рублей</w:t>
            </w:r>
            <w:r w:rsidRPr="00045D7E">
              <w:rPr>
                <w:rFonts w:ascii="Times New Roman" w:hAnsi="Times New Roman" w:cs="Times New Roman"/>
                <w:sz w:val="28"/>
                <w:szCs w:val="28"/>
              </w:rPr>
              <w:tab/>
              <w:t xml:space="preserve">,  в 2020 году – 157 057,2  тыс. рублей, в 2021 году -156 100,0 тыс. рублей; </w:t>
            </w:r>
          </w:p>
          <w:p w:rsidR="00045D7E" w:rsidRPr="00045D7E" w:rsidRDefault="00045D7E" w:rsidP="00045D7E">
            <w:pPr>
              <w:pStyle w:val="ConsPlusCell"/>
              <w:jc w:val="both"/>
              <w:rPr>
                <w:rFonts w:ascii="Times New Roman" w:hAnsi="Times New Roman" w:cs="Times New Roman"/>
                <w:sz w:val="28"/>
                <w:szCs w:val="28"/>
              </w:rPr>
            </w:pPr>
            <w:r w:rsidRPr="00045D7E">
              <w:rPr>
                <w:rFonts w:ascii="Times New Roman" w:hAnsi="Times New Roman" w:cs="Times New Roman"/>
                <w:sz w:val="28"/>
                <w:szCs w:val="28"/>
              </w:rPr>
              <w:t xml:space="preserve"> -не программные расходы в сфере образования – 31,0 тыс. рублей.</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Всего по подразделу «общее образование расходы составили 186 074,5 тыс. рублей, в том числе  субвенции муниципальным образованиям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–128 997,0 тыс. рублей. </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 «Развитие общего образования» включает расходы по основным мероприятиям:</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-формирование доступной эффективной, гибкой и открытой системы непрерывного образования, обеспечивающей текущие и перспективные кадровые потребности социально-экономического развития района;</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-модернизация образовательных программ в системах дошкольного, общего и дополнительного образования детей направленная на достижение современного </w:t>
            </w:r>
            <w:r w:rsidRPr="00045D7E">
              <w:rPr>
                <w:rFonts w:ascii="Times New Roman" w:hAnsi="Times New Roman" w:cs="Times New Roman"/>
                <w:sz w:val="28"/>
                <w:szCs w:val="28"/>
              </w:rPr>
              <w:lastRenderedPageBreak/>
              <w:t xml:space="preserve">качества образовательных результатов.  - подпрограмма </w:t>
            </w:r>
          </w:p>
          <w:p w:rsidR="00045D7E" w:rsidRPr="00045D7E" w:rsidRDefault="00045D7E" w:rsidP="00045D7E">
            <w:pPr>
              <w:pStyle w:val="ConsPlusCell"/>
              <w:jc w:val="both"/>
              <w:rPr>
                <w:rFonts w:ascii="Times New Roman" w:hAnsi="Times New Roman" w:cs="Times New Roman"/>
                <w:sz w:val="28"/>
                <w:szCs w:val="28"/>
              </w:rPr>
            </w:pPr>
            <w:r w:rsidRPr="00045D7E">
              <w:rPr>
                <w:rFonts w:ascii="Times New Roman" w:hAnsi="Times New Roman" w:cs="Times New Roman"/>
                <w:sz w:val="28"/>
                <w:szCs w:val="28"/>
              </w:rPr>
              <w:t>рублей.</w:t>
            </w:r>
          </w:p>
          <w:p w:rsidR="00045D7E" w:rsidRPr="00045D7E" w:rsidRDefault="00045D7E" w:rsidP="00045D7E">
            <w:pPr>
              <w:pStyle w:val="ConsPlusCell"/>
              <w:ind w:firstLine="567"/>
              <w:jc w:val="both"/>
              <w:rPr>
                <w:rFonts w:ascii="Times New Roman" w:hAnsi="Times New Roman" w:cs="Times New Roman"/>
                <w:sz w:val="28"/>
                <w:szCs w:val="28"/>
              </w:rPr>
            </w:pP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В составе подраздела </w:t>
            </w:r>
            <w:r w:rsidRPr="00045D7E">
              <w:rPr>
                <w:rFonts w:ascii="Times New Roman" w:hAnsi="Times New Roman" w:cs="Times New Roman"/>
                <w:b/>
                <w:sz w:val="28"/>
                <w:szCs w:val="28"/>
              </w:rPr>
              <w:t xml:space="preserve">«Дополнительное образование» </w:t>
            </w:r>
            <w:r w:rsidRPr="00045D7E">
              <w:rPr>
                <w:rFonts w:ascii="Times New Roman" w:hAnsi="Times New Roman" w:cs="Times New Roman"/>
                <w:sz w:val="28"/>
                <w:szCs w:val="28"/>
              </w:rPr>
              <w:t>предусмотрены бюджетные ассигнования по подпрограмме «Развитие системы дополнительное образование» программы «Развитие образования в МО Ардонский район на 2018-2020 годы»  в 2019 году – 35 100,0 тыс. рублей, в 2020 году – 31 500,0 тыс. рублей, в 2021 году 31 500,0 тыс. рублей  и по подпрограмме «Развитие дополнительного образования детей» программы «Развитие культуры и искусства Ардонского района  на 2018-2020 годы» в  2019 году  - 8 350,0 тыс. рублей, в 2020году- 8 500,0 тыс. рублей, в 2021 году – 8 500,0 тыс. рублей.</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Всего по подразделу «Дополнительного образования » предусмотрены средства в сумме 43 450,0 тыс. рублей в 2019 году, в сумме 40 000,0 в 2020 году, в сумме 40 000,0 тыс. рублей в 2021 году, которые  включают основные мероприятия по обеспечению деятельности муниципальных образовательных учреждений дополнительного образования, профессиональному совершенствованию педагогических и руководящих кадров системы дополнительного образования детей и созданию современной материальной базы учреждений дополнительного образования детей;  </w:t>
            </w:r>
          </w:p>
          <w:p w:rsidR="00045D7E" w:rsidRPr="00045D7E" w:rsidRDefault="00045D7E" w:rsidP="00045D7E">
            <w:pPr>
              <w:pStyle w:val="ConsPlusCell"/>
              <w:ind w:firstLine="567"/>
              <w:jc w:val="both"/>
              <w:rPr>
                <w:rFonts w:ascii="Times New Roman" w:hAnsi="Times New Roman" w:cs="Times New Roman"/>
                <w:sz w:val="28"/>
                <w:szCs w:val="28"/>
              </w:rPr>
            </w:pPr>
            <w:r w:rsidRPr="00045D7E">
              <w:rPr>
                <w:rFonts w:ascii="Times New Roman" w:hAnsi="Times New Roman" w:cs="Times New Roman"/>
                <w:sz w:val="28"/>
                <w:szCs w:val="28"/>
              </w:rPr>
              <w:t xml:space="preserve">По подразделу </w:t>
            </w:r>
            <w:r w:rsidRPr="00045D7E">
              <w:rPr>
                <w:rFonts w:ascii="Times New Roman" w:hAnsi="Times New Roman" w:cs="Times New Roman"/>
                <w:b/>
                <w:sz w:val="28"/>
                <w:szCs w:val="28"/>
              </w:rPr>
              <w:t>«Молодежная политика и оздоровление детей»</w:t>
            </w:r>
            <w:r w:rsidRPr="00045D7E">
              <w:rPr>
                <w:rFonts w:ascii="Times New Roman" w:hAnsi="Times New Roman" w:cs="Times New Roman"/>
                <w:sz w:val="28"/>
                <w:szCs w:val="28"/>
              </w:rPr>
              <w:t xml:space="preserve"> предусмотрены бюджетные ассигнования по подпрограмме «Развитие  молодежной политики» программы «Развитие физической культуры, спорта и молодежной политики в Ардонском районе  на 2018-2020 годы»  на реализацию мероприятий в области молодежной политики на 2019 год в сумме 300,0 тыс. рублей, на 2020 год в сумме 200,0 тыс. рублей, на 2021 год в сумме  200,0  тыс. рублей.</w:t>
            </w:r>
          </w:p>
          <w:p w:rsidR="00045D7E" w:rsidRPr="00045D7E" w:rsidRDefault="00045D7E" w:rsidP="00045D7E">
            <w:pPr>
              <w:ind w:firstLine="600"/>
              <w:jc w:val="both"/>
              <w:rPr>
                <w:sz w:val="28"/>
                <w:szCs w:val="28"/>
              </w:rPr>
            </w:pPr>
            <w:r w:rsidRPr="00045D7E">
              <w:rPr>
                <w:sz w:val="28"/>
                <w:szCs w:val="28"/>
              </w:rPr>
              <w:t>По подразделу «</w:t>
            </w:r>
            <w:r w:rsidRPr="00045D7E">
              <w:rPr>
                <w:b/>
                <w:sz w:val="28"/>
                <w:szCs w:val="28"/>
              </w:rPr>
              <w:t>Другие вопросы в области образования</w:t>
            </w:r>
            <w:r w:rsidRPr="00045D7E">
              <w:rPr>
                <w:sz w:val="28"/>
                <w:szCs w:val="28"/>
              </w:rPr>
              <w:t>» предусмотрены бюджетные ассигнования на выполнение функций государственными органами, осуществляющими руководство и управление в сфере установленных функций,  предусмотрены средства в 2019 году в сумме 9 093,0 тыс. рублей,  в 2020   в сумму 8 984,0 тыс. рублей, в 2021 году в сумме 8 984,3   тыс. рублей.</w:t>
            </w:r>
          </w:p>
          <w:p w:rsidR="00045D7E" w:rsidRPr="00045D7E" w:rsidRDefault="00045D7E" w:rsidP="00045D7E">
            <w:pPr>
              <w:ind w:firstLine="600"/>
              <w:jc w:val="both"/>
              <w:rPr>
                <w:sz w:val="28"/>
                <w:szCs w:val="28"/>
              </w:rPr>
            </w:pPr>
            <w:r w:rsidRPr="00045D7E">
              <w:rPr>
                <w:sz w:val="28"/>
                <w:szCs w:val="28"/>
              </w:rPr>
              <w:t xml:space="preserve"> В целом по разделу «Образование» ассигнования на 2019 год планируются в сумме 375 178,5 тыс. рублей, в 2020 году в сумме  327 015,0 тыс. рублей, в 2021 году 323 019,3  тыс. рублей. </w:t>
            </w:r>
          </w:p>
          <w:p w:rsidR="00045D7E" w:rsidRPr="00045D7E" w:rsidRDefault="00045D7E" w:rsidP="00045D7E">
            <w:pPr>
              <w:ind w:firstLine="600"/>
              <w:jc w:val="center"/>
              <w:outlineLvl w:val="0"/>
              <w:rPr>
                <w:b/>
                <w:i/>
                <w:sz w:val="28"/>
                <w:szCs w:val="28"/>
              </w:rPr>
            </w:pPr>
          </w:p>
          <w:p w:rsidR="00045D7E" w:rsidRPr="00045D7E" w:rsidRDefault="00045D7E" w:rsidP="00045D7E">
            <w:pPr>
              <w:ind w:firstLineChars="100" w:firstLine="280"/>
              <w:jc w:val="both"/>
              <w:rPr>
                <w:sz w:val="28"/>
                <w:szCs w:val="28"/>
              </w:rPr>
            </w:pPr>
            <w:r w:rsidRPr="00045D7E">
              <w:rPr>
                <w:sz w:val="28"/>
                <w:szCs w:val="28"/>
              </w:rPr>
              <w:t xml:space="preserve">По </w:t>
            </w:r>
            <w:r w:rsidRPr="00000253">
              <w:rPr>
                <w:b/>
                <w:sz w:val="28"/>
                <w:szCs w:val="28"/>
              </w:rPr>
              <w:t>разделу «Культура»</w:t>
            </w:r>
            <w:r w:rsidRPr="00045D7E">
              <w:rPr>
                <w:sz w:val="28"/>
                <w:szCs w:val="28"/>
              </w:rPr>
              <w:t xml:space="preserve">   предусмотрены ассигнования по программе </w:t>
            </w:r>
          </w:p>
          <w:p w:rsidR="00045D7E" w:rsidRPr="00045D7E" w:rsidRDefault="00045D7E" w:rsidP="00045D7E">
            <w:pPr>
              <w:ind w:firstLine="709"/>
              <w:jc w:val="both"/>
              <w:rPr>
                <w:sz w:val="28"/>
                <w:szCs w:val="28"/>
              </w:rPr>
            </w:pPr>
            <w:r w:rsidRPr="00045D7E">
              <w:rPr>
                <w:sz w:val="28"/>
                <w:szCs w:val="28"/>
              </w:rPr>
              <w:t xml:space="preserve">«Развитие культуры и искусства Ардонского района на 2018-2020 годы», которая в свою очередь состоит из двух подпрограмм: </w:t>
            </w:r>
          </w:p>
          <w:p w:rsidR="00045D7E" w:rsidRPr="00045D7E" w:rsidRDefault="00045D7E" w:rsidP="00045D7E">
            <w:pPr>
              <w:ind w:firstLine="709"/>
              <w:jc w:val="both"/>
              <w:rPr>
                <w:sz w:val="28"/>
                <w:szCs w:val="28"/>
              </w:rPr>
            </w:pPr>
            <w:r w:rsidRPr="00045D7E">
              <w:rPr>
                <w:sz w:val="28"/>
                <w:szCs w:val="28"/>
              </w:rPr>
              <w:t>- «Культурно-досуговая деятельность и народное творчество;</w:t>
            </w:r>
          </w:p>
          <w:p w:rsidR="00045D7E" w:rsidRPr="00045D7E" w:rsidRDefault="00045D7E" w:rsidP="00045D7E">
            <w:pPr>
              <w:ind w:firstLine="709"/>
              <w:jc w:val="both"/>
              <w:rPr>
                <w:sz w:val="28"/>
                <w:szCs w:val="28"/>
              </w:rPr>
            </w:pPr>
            <w:r w:rsidRPr="00045D7E">
              <w:rPr>
                <w:sz w:val="28"/>
                <w:szCs w:val="28"/>
              </w:rPr>
              <w:t>- «Развитие  библиотечного дела».</w:t>
            </w:r>
          </w:p>
          <w:p w:rsidR="00045D7E" w:rsidRPr="00045D7E" w:rsidRDefault="00045D7E" w:rsidP="00045D7E">
            <w:pPr>
              <w:ind w:firstLine="709"/>
              <w:jc w:val="both"/>
              <w:rPr>
                <w:sz w:val="28"/>
                <w:szCs w:val="28"/>
                <w:shd w:val="clear" w:color="auto" w:fill="FFFFFF"/>
              </w:rPr>
            </w:pPr>
            <w:r w:rsidRPr="00045D7E">
              <w:rPr>
                <w:sz w:val="28"/>
                <w:szCs w:val="28"/>
              </w:rPr>
              <w:t xml:space="preserve">На реализацию  подпрограммы «Культурно-досуговая деятельности и народное творчество»;    бюджетные ассигнования предусматриваются  в 2019 году сумме 25 515,0 тыс. рублей., из них субвенции из республиканского бюджета  на организацию и поддержку учреждений культуры -21 815,0 тыс. рублей, в </w:t>
            </w:r>
            <w:r w:rsidRPr="00045D7E">
              <w:rPr>
                <w:sz w:val="28"/>
                <w:szCs w:val="28"/>
                <w:shd w:val="clear" w:color="auto" w:fill="FFFFFF"/>
              </w:rPr>
              <w:t xml:space="preserve"> </w:t>
            </w:r>
            <w:r w:rsidRPr="00045D7E">
              <w:rPr>
                <w:sz w:val="28"/>
                <w:szCs w:val="28"/>
              </w:rPr>
              <w:t>2020 году в сумме 19 188,4 тыс. рублей., из них субвенции из республиканского бюджета  на организацию и поддержку учреждений культуры -16 000,0 тыс. рублей,  в 2021 году в сумме 19 100,0 тыс. рублей, из них субвенции из республиканского бюджета  на организацию и поддержку учреждений культуры -15 500,0 тыс. рублей.</w:t>
            </w:r>
          </w:p>
          <w:p w:rsidR="00045D7E" w:rsidRPr="00045D7E" w:rsidRDefault="00045D7E" w:rsidP="00045D7E">
            <w:pPr>
              <w:ind w:firstLine="709"/>
              <w:jc w:val="both"/>
              <w:rPr>
                <w:sz w:val="28"/>
                <w:szCs w:val="28"/>
              </w:rPr>
            </w:pPr>
            <w:r w:rsidRPr="00045D7E">
              <w:rPr>
                <w:sz w:val="28"/>
                <w:szCs w:val="28"/>
                <w:shd w:val="clear" w:color="auto" w:fill="FFFFFF"/>
              </w:rPr>
              <w:t>Н</w:t>
            </w:r>
            <w:r w:rsidRPr="00045D7E">
              <w:rPr>
                <w:sz w:val="28"/>
                <w:szCs w:val="28"/>
              </w:rPr>
              <w:t xml:space="preserve">а реализацию муниципальной подпрограммы «Реализация мероприятий в </w:t>
            </w:r>
            <w:r w:rsidRPr="00045D7E">
              <w:rPr>
                <w:sz w:val="28"/>
                <w:szCs w:val="28"/>
              </w:rPr>
              <w:lastRenderedPageBreak/>
              <w:t>библиотечной сфере» бюджетные ассигнования предусматриваются в 2019 году в сумме – 8 137,0 тыс. рубле, в 2020 году в сумме 8 225,0  тыс. рублей, в 2021 году в сумме  8 238, 0тыс. рублей.</w:t>
            </w:r>
          </w:p>
          <w:p w:rsidR="00045D7E" w:rsidRPr="00045D7E" w:rsidRDefault="00045D7E" w:rsidP="00045D7E">
            <w:pPr>
              <w:ind w:firstLine="709"/>
              <w:jc w:val="both"/>
              <w:rPr>
                <w:sz w:val="28"/>
                <w:szCs w:val="28"/>
              </w:rPr>
            </w:pPr>
            <w:r w:rsidRPr="00045D7E">
              <w:rPr>
                <w:sz w:val="28"/>
                <w:szCs w:val="28"/>
              </w:rPr>
              <w:t xml:space="preserve">В подразделе «Другие вопросы в области культуры, кинематографии» (08 04)  предусмотрены ассигнования на реализацию других вопросов в сфере культуры в общей сумме 4 164,0  тыс. рублей в 2019 году, 4 153,0 тыс. рублей в 2020 году и 4 157,0 тыс. рублей в 2021 году </w:t>
            </w:r>
          </w:p>
          <w:p w:rsidR="00045D7E" w:rsidRPr="00045D7E" w:rsidRDefault="00045D7E" w:rsidP="00045D7E">
            <w:pPr>
              <w:ind w:firstLine="709"/>
              <w:jc w:val="both"/>
              <w:rPr>
                <w:sz w:val="28"/>
                <w:szCs w:val="28"/>
              </w:rPr>
            </w:pPr>
            <w:r w:rsidRPr="00045D7E">
              <w:rPr>
                <w:sz w:val="28"/>
                <w:szCs w:val="28"/>
              </w:rPr>
              <w:t>Из них ассигнования на содержание аппарата Управления культуры и искусства администрации местного самоуправления Ардонского района – 2019 год – 694,0 тыс. рублей, 2020 год – 694,0 тыс. рублей, 2021 год- 694,0тыс. рублей;</w:t>
            </w:r>
          </w:p>
          <w:p w:rsidR="00045D7E" w:rsidRPr="00045D7E" w:rsidRDefault="00045D7E" w:rsidP="00045D7E">
            <w:pPr>
              <w:ind w:firstLine="709"/>
              <w:jc w:val="both"/>
              <w:rPr>
                <w:sz w:val="28"/>
                <w:szCs w:val="28"/>
              </w:rPr>
            </w:pPr>
            <w:r w:rsidRPr="00045D7E">
              <w:rPr>
                <w:sz w:val="28"/>
                <w:szCs w:val="28"/>
              </w:rPr>
              <w:t>на содержание учреждений, обеспечивающих предоставление услуг в сфере культуры (учебно-методический кабинет, централизованная бухгалтерия) –2019 год -   3 470,0 тыс. рублей, 2020 год  - 3 459,0 тыс. рублей, 2021 год тыс. рублей – 3 463,0 тыс. рублей.</w:t>
            </w:r>
          </w:p>
          <w:p w:rsidR="00045D7E" w:rsidRPr="00045D7E" w:rsidRDefault="00045D7E" w:rsidP="00045D7E">
            <w:pPr>
              <w:ind w:firstLine="709"/>
              <w:jc w:val="both"/>
              <w:rPr>
                <w:sz w:val="28"/>
                <w:szCs w:val="28"/>
              </w:rPr>
            </w:pPr>
          </w:p>
          <w:p w:rsidR="00045D7E" w:rsidRPr="00045D7E" w:rsidRDefault="00045D7E" w:rsidP="00045D7E">
            <w:pPr>
              <w:ind w:firstLine="709"/>
              <w:jc w:val="both"/>
              <w:rPr>
                <w:sz w:val="28"/>
                <w:szCs w:val="28"/>
              </w:rPr>
            </w:pPr>
            <w:r w:rsidRPr="00045D7E">
              <w:rPr>
                <w:sz w:val="28"/>
                <w:szCs w:val="28"/>
              </w:rPr>
              <w:t xml:space="preserve">В составе </w:t>
            </w:r>
            <w:r w:rsidRPr="00000253">
              <w:rPr>
                <w:b/>
                <w:sz w:val="28"/>
                <w:szCs w:val="28"/>
              </w:rPr>
              <w:t>раздела «Социальная политика»</w:t>
            </w:r>
            <w:r w:rsidRPr="00045D7E">
              <w:rPr>
                <w:sz w:val="28"/>
                <w:szCs w:val="28"/>
              </w:rPr>
              <w:t xml:space="preserve"> предусмотрены бюджетные ассигнования  на реализацию    трех муниципальных программ Ардонского района :</w:t>
            </w:r>
          </w:p>
          <w:p w:rsidR="00045D7E" w:rsidRPr="00045D7E" w:rsidRDefault="00045D7E" w:rsidP="00045D7E">
            <w:pPr>
              <w:ind w:firstLine="709"/>
              <w:jc w:val="both"/>
              <w:rPr>
                <w:sz w:val="28"/>
                <w:szCs w:val="28"/>
              </w:rPr>
            </w:pPr>
            <w:r w:rsidRPr="00045D7E">
              <w:rPr>
                <w:sz w:val="28"/>
                <w:szCs w:val="28"/>
              </w:rPr>
              <w:t>- Муниципальная программа   «Социальная поддержка населения Ардонского района на 2018-2020 годы»;</w:t>
            </w:r>
          </w:p>
          <w:p w:rsidR="00045D7E" w:rsidRPr="00045D7E" w:rsidRDefault="00045D7E" w:rsidP="00045D7E">
            <w:pPr>
              <w:rPr>
                <w:sz w:val="28"/>
                <w:szCs w:val="28"/>
              </w:rPr>
            </w:pPr>
            <w:r w:rsidRPr="00045D7E">
              <w:rPr>
                <w:sz w:val="28"/>
                <w:szCs w:val="28"/>
              </w:rPr>
              <w:t xml:space="preserve"> </w:t>
            </w:r>
          </w:p>
          <w:p w:rsidR="00045D7E" w:rsidRPr="00045D7E" w:rsidRDefault="00045D7E" w:rsidP="00045D7E">
            <w:pPr>
              <w:ind w:firstLine="709"/>
              <w:jc w:val="both"/>
              <w:rPr>
                <w:sz w:val="28"/>
                <w:szCs w:val="28"/>
              </w:rPr>
            </w:pPr>
            <w:r w:rsidRPr="00045D7E">
              <w:rPr>
                <w:sz w:val="28"/>
                <w:szCs w:val="28"/>
              </w:rPr>
              <w:t xml:space="preserve"> По подразделу «Пенсионное обеспечение» (1001) предусматриваются бюджетные ассигнования на реализацию подпрограммы «Предоставление социальных гарантий отдельным категориям граждан в соответствии республиканским законодательствам» программы «Социальная поддержка населения Ардонского района на 2018-2020 годы» в сумме 4 707,5 тыс. рублей в 2019 году, 4 815,5 тыс. рублей в 2020 году, 4 815,5 тыс. рублей в 2021 году</w:t>
            </w:r>
          </w:p>
          <w:p w:rsidR="00045D7E" w:rsidRPr="00045D7E" w:rsidRDefault="00045D7E" w:rsidP="00045D7E">
            <w:pPr>
              <w:ind w:firstLine="709"/>
              <w:jc w:val="both"/>
              <w:rPr>
                <w:sz w:val="28"/>
                <w:szCs w:val="28"/>
              </w:rPr>
            </w:pPr>
            <w:r w:rsidRPr="00045D7E">
              <w:rPr>
                <w:sz w:val="28"/>
                <w:szCs w:val="28"/>
              </w:rPr>
              <w:t xml:space="preserve"> По подразделу «Социальное обеспечение» (1003) предусматриваются бюджетные ассигнования на реализацию   подпрограмм:</w:t>
            </w:r>
          </w:p>
          <w:p w:rsidR="00045D7E" w:rsidRPr="00045D7E" w:rsidRDefault="00045D7E" w:rsidP="00045D7E">
            <w:pPr>
              <w:ind w:firstLine="709"/>
              <w:jc w:val="both"/>
              <w:rPr>
                <w:sz w:val="28"/>
                <w:szCs w:val="28"/>
              </w:rPr>
            </w:pPr>
            <w:r w:rsidRPr="00045D7E">
              <w:rPr>
                <w:sz w:val="28"/>
                <w:szCs w:val="28"/>
              </w:rPr>
              <w:t>- «Поддержка нуждающегося населения Ардонского района в 2018-2080 годы» » программы «Социальная поддержка населения Ардонского района на 2018-2020 годы» в сумме 1 500,0 тыс. рублей ежегодно.</w:t>
            </w:r>
          </w:p>
          <w:p w:rsidR="00045D7E" w:rsidRPr="00045D7E" w:rsidRDefault="00045D7E" w:rsidP="00045D7E">
            <w:pPr>
              <w:ind w:firstLine="709"/>
              <w:jc w:val="both"/>
              <w:rPr>
                <w:sz w:val="28"/>
                <w:szCs w:val="28"/>
              </w:rPr>
            </w:pPr>
            <w:r w:rsidRPr="00045D7E">
              <w:rPr>
                <w:sz w:val="28"/>
                <w:szCs w:val="28"/>
              </w:rPr>
              <w:t>- «Организация отдыха детей в каникулярное время на базе образовательных учреждений» программы «Развитие  образования в МО Ардонский район на 2018-2020 годы»  на 2019 год в сумме по 1 433,0 тыс. рублей, на 2020 год 1 220,8 на 2021 год 1 182,6 тыс. рублей   за счет субвенции, предоставляемой муниципальным районам на оздоровительную компанию детей.</w:t>
            </w:r>
          </w:p>
          <w:p w:rsidR="00045D7E" w:rsidRPr="00045D7E" w:rsidRDefault="00045D7E" w:rsidP="00045D7E">
            <w:pPr>
              <w:ind w:firstLine="709"/>
              <w:jc w:val="both"/>
              <w:rPr>
                <w:sz w:val="28"/>
                <w:szCs w:val="28"/>
              </w:rPr>
            </w:pPr>
            <w:r w:rsidRPr="00045D7E">
              <w:rPr>
                <w:sz w:val="28"/>
                <w:szCs w:val="28"/>
              </w:rPr>
              <w:t xml:space="preserve"> </w:t>
            </w:r>
          </w:p>
          <w:p w:rsidR="00045D7E" w:rsidRPr="00045D7E" w:rsidRDefault="00045D7E" w:rsidP="00045D7E">
            <w:pPr>
              <w:ind w:firstLine="709"/>
              <w:jc w:val="both"/>
              <w:rPr>
                <w:sz w:val="28"/>
                <w:szCs w:val="28"/>
              </w:rPr>
            </w:pPr>
            <w:r w:rsidRPr="00045D7E">
              <w:rPr>
                <w:sz w:val="28"/>
                <w:szCs w:val="28"/>
              </w:rPr>
              <w:t xml:space="preserve">- В подразделе «Охрана семьи и детства» (10 04) предусматриваются бюджетные ассигнования на реализацию подпрограммы «Обеспечение мероприятий по поддержке семьи и детства» программы  «Развитие  образования МО Ардонский район на 2018-2020 годы»  на 2019 год в сумме 3 000,0 тыс. рублей,  на 2020 год  2 550,0 тыс. рублей, в 2021 году 2 475,0 тыс. рублей </w:t>
            </w:r>
          </w:p>
          <w:p w:rsidR="00045D7E" w:rsidRPr="00045D7E" w:rsidRDefault="00045D7E" w:rsidP="00045D7E">
            <w:pPr>
              <w:ind w:firstLine="709"/>
              <w:jc w:val="both"/>
              <w:rPr>
                <w:sz w:val="28"/>
                <w:szCs w:val="28"/>
              </w:rPr>
            </w:pPr>
            <w:r w:rsidRPr="00045D7E">
              <w:rPr>
                <w:sz w:val="28"/>
                <w:szCs w:val="28"/>
              </w:rPr>
              <w:t>Данные расходы планируются за счет субвенции из республиканского бюджета на компенсацию части родительской платы за содержание ребенка в государственных и муниципальных общеобразовательных учреждениях, реализующих основную общеобразовательную программу дошкольного образования.</w:t>
            </w:r>
          </w:p>
          <w:p w:rsidR="00045D7E" w:rsidRPr="00045D7E" w:rsidRDefault="00045D7E" w:rsidP="00045D7E">
            <w:pPr>
              <w:ind w:firstLine="708"/>
              <w:jc w:val="both"/>
              <w:rPr>
                <w:sz w:val="28"/>
                <w:szCs w:val="28"/>
              </w:rPr>
            </w:pPr>
          </w:p>
          <w:p w:rsidR="00045D7E" w:rsidRPr="00045D7E" w:rsidRDefault="00045D7E" w:rsidP="00045D7E">
            <w:pPr>
              <w:ind w:firstLine="708"/>
              <w:jc w:val="both"/>
              <w:rPr>
                <w:sz w:val="28"/>
                <w:szCs w:val="28"/>
              </w:rPr>
            </w:pPr>
            <w:r w:rsidRPr="00045D7E">
              <w:rPr>
                <w:sz w:val="28"/>
                <w:szCs w:val="28"/>
              </w:rPr>
              <w:t>По разделу предусматриваются ассигнования  на реализацию подпрограммы « Развитие физической культуры и массового спорта» муниципальной программы «</w:t>
            </w:r>
            <w:r w:rsidRPr="00F92332">
              <w:rPr>
                <w:b/>
                <w:sz w:val="28"/>
                <w:szCs w:val="28"/>
              </w:rPr>
              <w:t>Развитие физической культуры, спорта и молодежной политики</w:t>
            </w:r>
            <w:r w:rsidRPr="00045D7E">
              <w:rPr>
                <w:sz w:val="28"/>
                <w:szCs w:val="28"/>
              </w:rPr>
              <w:t xml:space="preserve"> в Ардонском районе на 2018-2020 годы» в сумме 820,0 тыс. рублей.</w:t>
            </w:r>
          </w:p>
          <w:p w:rsidR="00045D7E" w:rsidRDefault="00045D7E" w:rsidP="00045D7E">
            <w:pPr>
              <w:ind w:firstLine="708"/>
              <w:jc w:val="both"/>
              <w:rPr>
                <w:sz w:val="28"/>
                <w:szCs w:val="28"/>
              </w:rPr>
            </w:pPr>
            <w:r w:rsidRPr="00045D7E">
              <w:rPr>
                <w:sz w:val="28"/>
                <w:szCs w:val="28"/>
              </w:rPr>
              <w:t>Все ассигнования планируются в подразделе «Массовый спорт» (11 02) на физкультурно-оздоровительную работу и спортивные мероприятия.</w:t>
            </w:r>
          </w:p>
          <w:p w:rsidR="00F92332" w:rsidRDefault="00F92332" w:rsidP="00045D7E">
            <w:pPr>
              <w:ind w:firstLine="708"/>
              <w:jc w:val="both"/>
              <w:rPr>
                <w:sz w:val="28"/>
                <w:szCs w:val="28"/>
              </w:rPr>
            </w:pPr>
          </w:p>
          <w:p w:rsidR="00045D7E" w:rsidRPr="00045D7E" w:rsidRDefault="00045D7E" w:rsidP="00045D7E">
            <w:pPr>
              <w:ind w:firstLine="708"/>
              <w:jc w:val="both"/>
              <w:rPr>
                <w:sz w:val="28"/>
                <w:szCs w:val="28"/>
              </w:rPr>
            </w:pPr>
            <w:r w:rsidRPr="00045D7E">
              <w:rPr>
                <w:sz w:val="28"/>
                <w:szCs w:val="28"/>
              </w:rPr>
              <w:t>В целом по вышеуказанному разделу предусмотрены средства на поддержку муниципальных средств массовой информации и составят 3 000,0 тыс. рублей в 2019 году,   по 2 300,0 тыс. рублей в 2020 и 2021 годах, в том числе:</w:t>
            </w:r>
          </w:p>
          <w:p w:rsidR="00045D7E" w:rsidRPr="00045D7E" w:rsidRDefault="00045D7E" w:rsidP="00045D7E">
            <w:pPr>
              <w:ind w:firstLine="708"/>
              <w:jc w:val="both"/>
              <w:rPr>
                <w:sz w:val="28"/>
                <w:szCs w:val="28"/>
              </w:rPr>
            </w:pPr>
            <w:r w:rsidRPr="00045D7E">
              <w:rPr>
                <w:sz w:val="28"/>
                <w:szCs w:val="28"/>
              </w:rPr>
              <w:t xml:space="preserve">по подразделу </w:t>
            </w:r>
            <w:r w:rsidRPr="00F92332">
              <w:rPr>
                <w:b/>
                <w:sz w:val="28"/>
                <w:szCs w:val="28"/>
              </w:rPr>
              <w:t>«Телевидение и радиовещание</w:t>
            </w:r>
            <w:r w:rsidRPr="00045D7E">
              <w:rPr>
                <w:sz w:val="28"/>
                <w:szCs w:val="28"/>
              </w:rPr>
              <w:t>» (12 01) предусмотрены ассигнования на реализацию  подпрограммы  «Поддержка и развитие Муниципального унитарного предприятия Ардонская муниципальная телерадиокомпания «Лира» на 2018-2020 годы» муниципальной программы  «Поддержка и развитее средств массовой информации  МО Ардонский район на 2018-2020 годы» на компенсацию   затрат по выпуску тематических программ, освещающих жизнь района и деятельность органов местного самоуправления, в сумме 300,0 тыс. рублей на 2019 год;</w:t>
            </w:r>
          </w:p>
          <w:p w:rsidR="00045D7E" w:rsidRPr="00045D7E" w:rsidRDefault="00045D7E" w:rsidP="00045D7E">
            <w:pPr>
              <w:ind w:firstLine="708"/>
              <w:jc w:val="both"/>
              <w:rPr>
                <w:sz w:val="28"/>
                <w:szCs w:val="28"/>
              </w:rPr>
            </w:pPr>
            <w:r w:rsidRPr="00045D7E">
              <w:rPr>
                <w:sz w:val="28"/>
                <w:szCs w:val="28"/>
              </w:rPr>
              <w:t>по подразделу «Периодическая печать и издательство» (12 02) предусмотрены ассигнования на реализацию подпрограммы «Поддержка и развитие Муниципального унитарного предприятия «Редакция Ардонской Районной газеты «Рухс» на 2018-2020 годы» муниципальной программы  «Поддержка и развитее средств массовой информации  МО Ардонский района 2018-2020 годы» на компенсацию   затрат на выпуск материалов, освещающих жизнь района и деятельность органов местного самоуправления, в сумме в объеме 2 700,0 тыс.  рублей. В 2019 году и по  2 300,0 тыс. рублей в 2020 и 2021 годах.</w:t>
            </w:r>
          </w:p>
          <w:p w:rsidR="00045D7E" w:rsidRPr="00045D7E" w:rsidRDefault="00045D7E" w:rsidP="00045D7E">
            <w:pPr>
              <w:ind w:firstLine="708"/>
              <w:jc w:val="both"/>
              <w:rPr>
                <w:sz w:val="28"/>
                <w:szCs w:val="28"/>
              </w:rPr>
            </w:pPr>
          </w:p>
          <w:p w:rsidR="00045D7E" w:rsidRPr="00045D7E" w:rsidRDefault="00045D7E" w:rsidP="00045D7E">
            <w:pPr>
              <w:ind w:firstLine="708"/>
              <w:jc w:val="both"/>
              <w:rPr>
                <w:sz w:val="28"/>
                <w:szCs w:val="28"/>
              </w:rPr>
            </w:pPr>
            <w:r w:rsidRPr="00045D7E">
              <w:rPr>
                <w:sz w:val="28"/>
                <w:szCs w:val="28"/>
              </w:rPr>
              <w:t>Бюджетные ассигнования по данному разделу на 2019 год планируются в сумме 26 508,0 тыс. рублей,  на 2020 год в сумме  22758,0 тыс. рублей, в 2021 году  22 758,0 тыс. рублей.</w:t>
            </w:r>
          </w:p>
          <w:p w:rsidR="00045D7E" w:rsidRPr="00045D7E" w:rsidRDefault="00045D7E" w:rsidP="00045D7E">
            <w:pPr>
              <w:ind w:firstLine="708"/>
              <w:jc w:val="both"/>
              <w:rPr>
                <w:sz w:val="28"/>
                <w:szCs w:val="28"/>
              </w:rPr>
            </w:pPr>
            <w:r w:rsidRPr="00045D7E">
              <w:rPr>
                <w:sz w:val="28"/>
                <w:szCs w:val="28"/>
              </w:rPr>
              <w:t xml:space="preserve">В подразделе </w:t>
            </w:r>
            <w:r w:rsidRPr="00F92332">
              <w:rPr>
                <w:b/>
                <w:sz w:val="28"/>
                <w:szCs w:val="28"/>
              </w:rPr>
              <w:t>«Дотации бюджетам субъектов Российской Федерации</w:t>
            </w:r>
            <w:r w:rsidRPr="00045D7E">
              <w:rPr>
                <w:sz w:val="28"/>
                <w:szCs w:val="28"/>
              </w:rPr>
              <w:t xml:space="preserve"> муниципальных образований» (14 01) предусмотрены дотация на выравнивание уровня бюджетной обеспеченности поселений за счет средств:</w:t>
            </w:r>
          </w:p>
          <w:p w:rsidR="00045D7E" w:rsidRPr="00045D7E" w:rsidRDefault="00045D7E" w:rsidP="00045D7E">
            <w:pPr>
              <w:ind w:firstLine="708"/>
              <w:jc w:val="both"/>
              <w:rPr>
                <w:sz w:val="28"/>
                <w:szCs w:val="28"/>
              </w:rPr>
            </w:pPr>
            <w:r w:rsidRPr="00045D7E">
              <w:rPr>
                <w:sz w:val="28"/>
                <w:szCs w:val="28"/>
              </w:rPr>
              <w:t>местного бюджета:</w:t>
            </w:r>
          </w:p>
          <w:p w:rsidR="00045D7E" w:rsidRPr="00045D7E" w:rsidRDefault="00045D7E" w:rsidP="00045D7E">
            <w:pPr>
              <w:ind w:firstLine="708"/>
              <w:jc w:val="both"/>
              <w:rPr>
                <w:sz w:val="28"/>
                <w:szCs w:val="28"/>
              </w:rPr>
            </w:pPr>
            <w:r w:rsidRPr="00045D7E">
              <w:rPr>
                <w:sz w:val="28"/>
                <w:szCs w:val="28"/>
              </w:rPr>
              <w:t xml:space="preserve">     2019 год </w:t>
            </w:r>
            <w:r w:rsidRPr="00045D7E">
              <w:rPr>
                <w:sz w:val="28"/>
                <w:szCs w:val="28"/>
              </w:rPr>
              <w:tab/>
            </w:r>
            <w:r w:rsidRPr="00045D7E">
              <w:rPr>
                <w:sz w:val="28"/>
                <w:szCs w:val="28"/>
              </w:rPr>
              <w:tab/>
            </w:r>
            <w:r w:rsidRPr="00045D7E">
              <w:rPr>
                <w:sz w:val="28"/>
                <w:szCs w:val="28"/>
              </w:rPr>
              <w:tab/>
              <w:t xml:space="preserve"> - 22 750,0 тыс. рублей;</w:t>
            </w:r>
          </w:p>
          <w:p w:rsidR="00045D7E" w:rsidRPr="00045D7E" w:rsidRDefault="00045D7E" w:rsidP="00045D7E">
            <w:pPr>
              <w:ind w:firstLine="708"/>
              <w:jc w:val="both"/>
              <w:rPr>
                <w:sz w:val="28"/>
                <w:szCs w:val="28"/>
              </w:rPr>
            </w:pPr>
            <w:r w:rsidRPr="00045D7E">
              <w:rPr>
                <w:sz w:val="28"/>
                <w:szCs w:val="28"/>
              </w:rPr>
              <w:t xml:space="preserve">     2020 год                                - 19 000,0 тыс. рублей</w:t>
            </w:r>
          </w:p>
          <w:p w:rsidR="00045D7E" w:rsidRPr="00045D7E" w:rsidRDefault="00045D7E" w:rsidP="00045D7E">
            <w:pPr>
              <w:ind w:firstLine="708"/>
              <w:jc w:val="both"/>
              <w:rPr>
                <w:sz w:val="28"/>
                <w:szCs w:val="28"/>
              </w:rPr>
            </w:pPr>
            <w:r w:rsidRPr="00045D7E">
              <w:rPr>
                <w:sz w:val="28"/>
                <w:szCs w:val="28"/>
              </w:rPr>
              <w:t xml:space="preserve">     2021 год                                - 19 000,0 тыс. рублей                </w:t>
            </w:r>
          </w:p>
          <w:p w:rsidR="00045D7E" w:rsidRPr="00045D7E" w:rsidRDefault="00045D7E" w:rsidP="00045D7E">
            <w:pPr>
              <w:ind w:firstLine="708"/>
              <w:jc w:val="both"/>
              <w:rPr>
                <w:sz w:val="28"/>
                <w:szCs w:val="28"/>
              </w:rPr>
            </w:pPr>
            <w:r w:rsidRPr="00045D7E">
              <w:rPr>
                <w:sz w:val="28"/>
                <w:szCs w:val="28"/>
              </w:rPr>
              <w:t>республиканского бюджета:</w:t>
            </w:r>
          </w:p>
          <w:p w:rsidR="00045D7E" w:rsidRPr="00045D7E" w:rsidRDefault="00045D7E" w:rsidP="00045D7E">
            <w:pPr>
              <w:ind w:firstLine="708"/>
              <w:jc w:val="both"/>
              <w:rPr>
                <w:sz w:val="28"/>
                <w:szCs w:val="28"/>
              </w:rPr>
            </w:pPr>
            <w:r w:rsidRPr="00045D7E">
              <w:rPr>
                <w:sz w:val="28"/>
                <w:szCs w:val="28"/>
              </w:rPr>
              <w:t xml:space="preserve">         2018 год                </w:t>
            </w:r>
            <w:r w:rsidRPr="00045D7E">
              <w:rPr>
                <w:sz w:val="28"/>
                <w:szCs w:val="28"/>
              </w:rPr>
              <w:tab/>
            </w:r>
            <w:r w:rsidRPr="00045D7E">
              <w:rPr>
                <w:sz w:val="28"/>
                <w:szCs w:val="28"/>
              </w:rPr>
              <w:tab/>
              <w:t xml:space="preserve"> -   3 758,0 тыс. рублей;</w:t>
            </w:r>
          </w:p>
          <w:p w:rsidR="00045D7E" w:rsidRPr="00045D7E" w:rsidRDefault="00045D7E" w:rsidP="00045D7E">
            <w:pPr>
              <w:ind w:firstLine="708"/>
              <w:jc w:val="both"/>
              <w:rPr>
                <w:sz w:val="28"/>
                <w:szCs w:val="28"/>
              </w:rPr>
            </w:pPr>
            <w:r w:rsidRPr="00045D7E">
              <w:rPr>
                <w:sz w:val="28"/>
                <w:szCs w:val="28"/>
              </w:rPr>
              <w:t xml:space="preserve">         2019 год                            -   3 758,0 тыс.рублей </w:t>
            </w:r>
          </w:p>
          <w:p w:rsidR="00045D7E" w:rsidRPr="00045D7E" w:rsidRDefault="00045D7E" w:rsidP="00045D7E">
            <w:pPr>
              <w:ind w:firstLine="708"/>
              <w:jc w:val="both"/>
              <w:rPr>
                <w:sz w:val="28"/>
                <w:szCs w:val="28"/>
              </w:rPr>
            </w:pPr>
            <w:r w:rsidRPr="00045D7E">
              <w:rPr>
                <w:sz w:val="28"/>
                <w:szCs w:val="28"/>
              </w:rPr>
              <w:t xml:space="preserve">         2020 год                            -    3 758,0 тыс. рублей.</w:t>
            </w:r>
          </w:p>
          <w:p w:rsidR="00045D7E" w:rsidRPr="00045D7E" w:rsidRDefault="00045D7E" w:rsidP="00045D7E">
            <w:pPr>
              <w:ind w:firstLine="709"/>
              <w:jc w:val="both"/>
              <w:rPr>
                <w:sz w:val="28"/>
                <w:szCs w:val="28"/>
                <w:highlight w:val="cyan"/>
              </w:rPr>
            </w:pPr>
            <w:r w:rsidRPr="00045D7E">
              <w:rPr>
                <w:sz w:val="28"/>
                <w:szCs w:val="28"/>
              </w:rPr>
              <w:t>Распределение указанных межбюджетных трансфертов поселениям района отражено в приложениях 13 и 14 к проекту решения Собрания представителей муниципального образования Ардонский район «О бюджете муниципального образования Ардонский район на 2019 год и на плановый период 2020 и 2021 годов».</w:t>
            </w:r>
          </w:p>
          <w:p w:rsidR="00045D7E" w:rsidRPr="00045D7E" w:rsidRDefault="00045D7E" w:rsidP="00045D7E">
            <w:pPr>
              <w:ind w:firstLine="709"/>
              <w:jc w:val="right"/>
              <w:rPr>
                <w:sz w:val="28"/>
                <w:szCs w:val="28"/>
                <w:highlight w:val="lightGray"/>
              </w:rPr>
            </w:pPr>
          </w:p>
          <w:p w:rsidR="00045D7E" w:rsidRDefault="00045D7E" w:rsidP="00045D7E">
            <w:pPr>
              <w:ind w:firstLine="709"/>
              <w:jc w:val="both"/>
              <w:rPr>
                <w:sz w:val="28"/>
                <w:szCs w:val="28"/>
              </w:rPr>
            </w:pPr>
            <w:r w:rsidRPr="00045D7E">
              <w:rPr>
                <w:sz w:val="28"/>
                <w:szCs w:val="28"/>
              </w:rPr>
              <w:lastRenderedPageBreak/>
              <w:t>В 2019 году   бюджетный дефицит составил  5 651,0 тыс.рублей, в 2020 году 4 664,9 тыс. рублей, в 2021 году – 4 733,7  тыс. рублей.</w:t>
            </w:r>
          </w:p>
          <w:p w:rsidR="00F92332" w:rsidRDefault="00F92332" w:rsidP="00045D7E">
            <w:pPr>
              <w:ind w:firstLine="709"/>
              <w:jc w:val="both"/>
              <w:rPr>
                <w:sz w:val="28"/>
                <w:szCs w:val="28"/>
              </w:rPr>
            </w:pPr>
          </w:p>
          <w:p w:rsidR="00000253" w:rsidRDefault="00000253" w:rsidP="00045D7E">
            <w:pPr>
              <w:ind w:firstLine="709"/>
              <w:jc w:val="both"/>
              <w:rPr>
                <w:sz w:val="28"/>
                <w:szCs w:val="28"/>
              </w:rPr>
            </w:pPr>
          </w:p>
          <w:p w:rsidR="00000253" w:rsidRDefault="00000253" w:rsidP="00045D7E">
            <w:pPr>
              <w:ind w:firstLine="709"/>
              <w:jc w:val="both"/>
              <w:rPr>
                <w:b/>
                <w:sz w:val="28"/>
                <w:szCs w:val="28"/>
              </w:rPr>
            </w:pPr>
            <w:r w:rsidRPr="00000253">
              <w:rPr>
                <w:b/>
                <w:sz w:val="28"/>
                <w:szCs w:val="28"/>
              </w:rPr>
              <w:t>Заключительное положение</w:t>
            </w:r>
          </w:p>
          <w:p w:rsidR="00B87A77" w:rsidRDefault="00B87A77" w:rsidP="00045D7E">
            <w:pPr>
              <w:ind w:firstLine="709"/>
              <w:jc w:val="both"/>
              <w:rPr>
                <w:b/>
                <w:sz w:val="28"/>
                <w:szCs w:val="28"/>
              </w:rPr>
            </w:pPr>
          </w:p>
          <w:p w:rsidR="00B87A77" w:rsidRPr="00B87A77" w:rsidRDefault="00B87A77" w:rsidP="00045D7E">
            <w:pPr>
              <w:ind w:firstLine="709"/>
              <w:jc w:val="both"/>
              <w:rPr>
                <w:sz w:val="28"/>
                <w:szCs w:val="28"/>
              </w:rPr>
            </w:pPr>
            <w:r w:rsidRPr="00B87A77">
              <w:rPr>
                <w:sz w:val="28"/>
                <w:szCs w:val="28"/>
              </w:rPr>
              <w:t xml:space="preserve">Представленный Проект решения о бюджете в целом соответствует требованиям Бюджетного кодекса </w:t>
            </w:r>
            <w:r>
              <w:rPr>
                <w:sz w:val="28"/>
                <w:szCs w:val="28"/>
              </w:rPr>
              <w:t xml:space="preserve">  РФ  и содержит </w:t>
            </w:r>
            <w:r w:rsidR="00555D30">
              <w:rPr>
                <w:sz w:val="28"/>
                <w:szCs w:val="28"/>
              </w:rPr>
              <w:t>основные характеристики бюджета</w:t>
            </w:r>
            <w:r>
              <w:rPr>
                <w:sz w:val="28"/>
                <w:szCs w:val="28"/>
              </w:rPr>
              <w:t>, к которым относятся общий об</w:t>
            </w:r>
            <w:r w:rsidR="00555D30">
              <w:rPr>
                <w:sz w:val="28"/>
                <w:szCs w:val="28"/>
              </w:rPr>
              <w:t xml:space="preserve">ъем доходов бюджета, общий объем расходов. Проект бюджета </w:t>
            </w:r>
            <w:r w:rsidRPr="00B87A77">
              <w:rPr>
                <w:sz w:val="28"/>
                <w:szCs w:val="28"/>
              </w:rPr>
              <w:t xml:space="preserve"> </w:t>
            </w:r>
          </w:p>
          <w:p w:rsidR="00045D7E" w:rsidRDefault="00555D30" w:rsidP="00555D30">
            <w:pPr>
              <w:jc w:val="both"/>
              <w:rPr>
                <w:sz w:val="28"/>
                <w:szCs w:val="28"/>
              </w:rPr>
            </w:pPr>
            <w:r>
              <w:rPr>
                <w:sz w:val="28"/>
                <w:szCs w:val="28"/>
              </w:rPr>
              <w:t>МО Ардонский района 2019-2021 годы сбалансирован по доходам и расходам.</w:t>
            </w:r>
          </w:p>
          <w:p w:rsidR="00E93E4D" w:rsidRDefault="003747E7" w:rsidP="00555D30">
            <w:pPr>
              <w:jc w:val="both"/>
              <w:rPr>
                <w:sz w:val="28"/>
                <w:szCs w:val="28"/>
              </w:rPr>
            </w:pPr>
            <w:r>
              <w:rPr>
                <w:sz w:val="28"/>
                <w:szCs w:val="28"/>
              </w:rPr>
              <w:t xml:space="preserve">        </w:t>
            </w:r>
            <w:r w:rsidR="000A6FC9">
              <w:rPr>
                <w:sz w:val="28"/>
                <w:szCs w:val="28"/>
              </w:rPr>
              <w:t>Реорганизация , в форме присоединения МУП АМТРК «Лира» к МУП «Редакция газеты «Рухс» представляется целесообразной, поскольку предполагает с</w:t>
            </w:r>
            <w:r>
              <w:rPr>
                <w:sz w:val="28"/>
                <w:szCs w:val="28"/>
              </w:rPr>
              <w:t>окращение средств бюджета по субсидиям на финансовую поддержку МУП</w:t>
            </w:r>
            <w:r w:rsidR="00E53655">
              <w:rPr>
                <w:sz w:val="28"/>
                <w:szCs w:val="28"/>
              </w:rPr>
              <w:t xml:space="preserve"> в размере 1514,4 тыс.руб</w:t>
            </w:r>
            <w:r w:rsidR="00E93E4D">
              <w:rPr>
                <w:sz w:val="28"/>
                <w:szCs w:val="28"/>
              </w:rPr>
              <w:t>.</w:t>
            </w:r>
          </w:p>
          <w:p w:rsidR="00555D30" w:rsidRDefault="00555D30" w:rsidP="00555D30">
            <w:pPr>
              <w:jc w:val="both"/>
              <w:rPr>
                <w:sz w:val="28"/>
                <w:szCs w:val="28"/>
              </w:rPr>
            </w:pPr>
            <w:r>
              <w:rPr>
                <w:sz w:val="28"/>
                <w:szCs w:val="28"/>
              </w:rPr>
              <w:t xml:space="preserve">         Исходя из вышеперечисленного, Контрольно-счетная палата рекомендует Собранию представителей МО Ардонский район рассмотреть проект решения </w:t>
            </w:r>
          </w:p>
          <w:p w:rsidR="00555D30" w:rsidRPr="00555D30" w:rsidRDefault="00555D30" w:rsidP="00555D30">
            <w:pPr>
              <w:jc w:val="center"/>
              <w:rPr>
                <w:sz w:val="28"/>
                <w:szCs w:val="28"/>
              </w:rPr>
            </w:pPr>
            <w:r w:rsidRPr="00555D30">
              <w:rPr>
                <w:sz w:val="28"/>
                <w:szCs w:val="28"/>
              </w:rPr>
              <w:t xml:space="preserve">«О бюджете муниципального образования Ардонский район на 2019 год и на плановый период 2020 и 2021 годов».  </w:t>
            </w:r>
          </w:p>
          <w:p w:rsidR="00555D30" w:rsidRPr="00DE0907" w:rsidRDefault="00555D30" w:rsidP="00555D30">
            <w:pPr>
              <w:autoSpaceDE w:val="0"/>
              <w:autoSpaceDN w:val="0"/>
              <w:adjustRightInd w:val="0"/>
              <w:ind w:firstLine="540"/>
              <w:jc w:val="both"/>
              <w:rPr>
                <w:sz w:val="28"/>
                <w:szCs w:val="28"/>
              </w:rPr>
            </w:pPr>
          </w:p>
          <w:p w:rsidR="00045D7E" w:rsidRPr="00045D7E" w:rsidRDefault="00045D7E" w:rsidP="00045D7E">
            <w:pPr>
              <w:ind w:firstLine="708"/>
              <w:jc w:val="both"/>
              <w:rPr>
                <w:sz w:val="28"/>
                <w:szCs w:val="28"/>
              </w:rPr>
            </w:pPr>
            <w:r w:rsidRPr="00045D7E">
              <w:rPr>
                <w:sz w:val="28"/>
                <w:szCs w:val="28"/>
              </w:rPr>
              <w:t xml:space="preserve"> </w:t>
            </w:r>
          </w:p>
          <w:p w:rsidR="00045D7E" w:rsidRPr="00555D30" w:rsidRDefault="00045D7E" w:rsidP="00045D7E">
            <w:pPr>
              <w:ind w:firstLine="708"/>
              <w:jc w:val="both"/>
              <w:rPr>
                <w:sz w:val="28"/>
                <w:szCs w:val="28"/>
              </w:rPr>
            </w:pPr>
          </w:p>
          <w:p w:rsidR="00C251BC" w:rsidRPr="00622B0D" w:rsidRDefault="00555D30" w:rsidP="00045D7E">
            <w:pPr>
              <w:spacing w:after="200" w:line="276" w:lineRule="auto"/>
              <w:rPr>
                <w:bCs/>
              </w:rPr>
            </w:pPr>
            <w:r w:rsidRPr="00555D30">
              <w:rPr>
                <w:bCs/>
                <w:sz w:val="28"/>
                <w:szCs w:val="28"/>
              </w:rPr>
              <w:t>Председатель КСП МО Ардонский район                                                          Б.Г.Ботоева</w:t>
            </w:r>
          </w:p>
        </w:tc>
      </w:tr>
      <w:tr w:rsidR="00C251BC" w:rsidRPr="00C251BC" w:rsidTr="00045D7E">
        <w:trPr>
          <w:trHeight w:val="270"/>
        </w:trPr>
        <w:tc>
          <w:tcPr>
            <w:tcW w:w="10897" w:type="dxa"/>
            <w:gridSpan w:val="3"/>
            <w:tcBorders>
              <w:top w:val="nil"/>
              <w:left w:val="nil"/>
              <w:bottom w:val="nil"/>
              <w:right w:val="nil"/>
            </w:tcBorders>
            <w:shd w:val="clear" w:color="auto" w:fill="auto"/>
            <w:vAlign w:val="bottom"/>
            <w:hideMark/>
          </w:tcPr>
          <w:p w:rsidR="00C251BC" w:rsidRPr="00622B0D" w:rsidRDefault="00C251BC" w:rsidP="00C251BC">
            <w:pPr>
              <w:jc w:val="center"/>
              <w:rPr>
                <w:bCs/>
              </w:rPr>
            </w:pPr>
          </w:p>
        </w:tc>
      </w:tr>
      <w:tr w:rsidR="00C251BC" w:rsidRPr="00C251BC" w:rsidTr="00045D7E">
        <w:trPr>
          <w:trHeight w:val="270"/>
        </w:trPr>
        <w:tc>
          <w:tcPr>
            <w:tcW w:w="10897" w:type="dxa"/>
            <w:gridSpan w:val="3"/>
            <w:tcBorders>
              <w:top w:val="nil"/>
              <w:left w:val="nil"/>
              <w:bottom w:val="nil"/>
              <w:right w:val="nil"/>
            </w:tcBorders>
            <w:shd w:val="clear" w:color="auto" w:fill="auto"/>
            <w:vAlign w:val="bottom"/>
            <w:hideMark/>
          </w:tcPr>
          <w:p w:rsidR="00C251BC" w:rsidRPr="00622B0D" w:rsidRDefault="00C251BC" w:rsidP="009B2FC1">
            <w:pPr>
              <w:rPr>
                <w:bCs/>
              </w:rPr>
            </w:pPr>
          </w:p>
        </w:tc>
      </w:tr>
      <w:tr w:rsidR="00C251BC" w:rsidRPr="00C251BC" w:rsidTr="00045D7E">
        <w:trPr>
          <w:trHeight w:val="480"/>
        </w:trPr>
        <w:tc>
          <w:tcPr>
            <w:tcW w:w="5945" w:type="dxa"/>
            <w:tcBorders>
              <w:top w:val="nil"/>
              <w:left w:val="nil"/>
              <w:bottom w:val="nil"/>
              <w:right w:val="nil"/>
            </w:tcBorders>
            <w:shd w:val="clear" w:color="auto" w:fill="auto"/>
            <w:noWrap/>
            <w:vAlign w:val="bottom"/>
            <w:hideMark/>
          </w:tcPr>
          <w:p w:rsidR="00C251BC" w:rsidRPr="00622B0D" w:rsidRDefault="00C251BC" w:rsidP="00C251BC">
            <w:pPr>
              <w:rPr>
                <w:bCs/>
                <w:sz w:val="20"/>
                <w:szCs w:val="20"/>
              </w:rPr>
            </w:pPr>
          </w:p>
        </w:tc>
        <w:tc>
          <w:tcPr>
            <w:tcW w:w="2222" w:type="dxa"/>
            <w:tcBorders>
              <w:top w:val="nil"/>
              <w:left w:val="nil"/>
              <w:bottom w:val="nil"/>
              <w:right w:val="nil"/>
            </w:tcBorders>
            <w:shd w:val="clear" w:color="auto" w:fill="auto"/>
            <w:noWrap/>
            <w:vAlign w:val="bottom"/>
            <w:hideMark/>
          </w:tcPr>
          <w:p w:rsidR="00C251BC" w:rsidRPr="00622B0D" w:rsidRDefault="00C251BC" w:rsidP="00C251BC">
            <w:pPr>
              <w:rPr>
                <w:bCs/>
                <w:sz w:val="20"/>
                <w:szCs w:val="20"/>
              </w:rPr>
            </w:pPr>
          </w:p>
        </w:tc>
        <w:tc>
          <w:tcPr>
            <w:tcW w:w="2730" w:type="dxa"/>
            <w:tcBorders>
              <w:top w:val="nil"/>
              <w:left w:val="nil"/>
              <w:bottom w:val="nil"/>
              <w:right w:val="nil"/>
            </w:tcBorders>
            <w:shd w:val="clear" w:color="auto" w:fill="auto"/>
            <w:noWrap/>
            <w:vAlign w:val="bottom"/>
            <w:hideMark/>
          </w:tcPr>
          <w:p w:rsidR="00C251BC" w:rsidRPr="00622B0D" w:rsidRDefault="00C251BC" w:rsidP="00C251BC">
            <w:pPr>
              <w:rPr>
                <w:bCs/>
                <w:sz w:val="20"/>
                <w:szCs w:val="20"/>
              </w:rPr>
            </w:pPr>
          </w:p>
        </w:tc>
      </w:tr>
    </w:tbl>
    <w:p w:rsidR="008260BD" w:rsidRDefault="008260BD" w:rsidP="009A41EF">
      <w:pPr>
        <w:jc w:val="both"/>
        <w:rPr>
          <w:sz w:val="28"/>
        </w:rPr>
      </w:pPr>
    </w:p>
    <w:tbl>
      <w:tblPr>
        <w:tblW w:w="9900" w:type="dxa"/>
        <w:tblInd w:w="98" w:type="dxa"/>
        <w:tblLook w:val="04A0"/>
      </w:tblPr>
      <w:tblGrid>
        <w:gridCol w:w="7220"/>
        <w:gridCol w:w="1380"/>
        <w:gridCol w:w="1300"/>
      </w:tblGrid>
      <w:tr w:rsidR="008260BD" w:rsidRPr="008260BD" w:rsidTr="008260BD">
        <w:trPr>
          <w:trHeight w:val="375"/>
        </w:trPr>
        <w:tc>
          <w:tcPr>
            <w:tcW w:w="8600" w:type="dxa"/>
            <w:gridSpan w:val="2"/>
            <w:tcBorders>
              <w:top w:val="nil"/>
              <w:left w:val="nil"/>
              <w:bottom w:val="nil"/>
              <w:right w:val="nil"/>
            </w:tcBorders>
            <w:shd w:val="clear" w:color="auto" w:fill="auto"/>
            <w:noWrap/>
            <w:vAlign w:val="bottom"/>
            <w:hideMark/>
          </w:tcPr>
          <w:p w:rsidR="008260BD" w:rsidRPr="008260BD" w:rsidRDefault="008260BD" w:rsidP="008260BD">
            <w:pPr>
              <w:jc w:val="center"/>
              <w:rPr>
                <w:b/>
                <w:bCs/>
                <w:sz w:val="28"/>
                <w:szCs w:val="28"/>
              </w:rPr>
            </w:pPr>
          </w:p>
        </w:tc>
        <w:tc>
          <w:tcPr>
            <w:tcW w:w="1300" w:type="dxa"/>
            <w:tcBorders>
              <w:top w:val="nil"/>
              <w:left w:val="nil"/>
              <w:bottom w:val="nil"/>
              <w:right w:val="nil"/>
            </w:tcBorders>
            <w:shd w:val="clear" w:color="auto" w:fill="auto"/>
            <w:noWrap/>
            <w:vAlign w:val="bottom"/>
            <w:hideMark/>
          </w:tcPr>
          <w:p w:rsidR="008260BD" w:rsidRPr="008260BD" w:rsidRDefault="008260BD" w:rsidP="008260BD">
            <w:pPr>
              <w:jc w:val="right"/>
              <w:rPr>
                <w:sz w:val="28"/>
                <w:szCs w:val="28"/>
              </w:rPr>
            </w:pPr>
          </w:p>
        </w:tc>
      </w:tr>
      <w:tr w:rsidR="008260BD" w:rsidRPr="008260BD" w:rsidTr="008260BD">
        <w:trPr>
          <w:trHeight w:val="375"/>
        </w:trPr>
        <w:tc>
          <w:tcPr>
            <w:tcW w:w="8600" w:type="dxa"/>
            <w:gridSpan w:val="2"/>
            <w:tcBorders>
              <w:top w:val="nil"/>
              <w:left w:val="nil"/>
              <w:bottom w:val="nil"/>
              <w:right w:val="nil"/>
            </w:tcBorders>
            <w:shd w:val="clear" w:color="auto" w:fill="auto"/>
            <w:noWrap/>
            <w:vAlign w:val="bottom"/>
            <w:hideMark/>
          </w:tcPr>
          <w:p w:rsidR="008260BD" w:rsidRPr="008260BD" w:rsidRDefault="008260BD" w:rsidP="008260BD">
            <w:pPr>
              <w:jc w:val="center"/>
              <w:rPr>
                <w:b/>
                <w:bCs/>
                <w:sz w:val="28"/>
                <w:szCs w:val="28"/>
              </w:rPr>
            </w:pPr>
          </w:p>
        </w:tc>
        <w:tc>
          <w:tcPr>
            <w:tcW w:w="1300" w:type="dxa"/>
            <w:tcBorders>
              <w:top w:val="nil"/>
              <w:left w:val="nil"/>
              <w:bottom w:val="nil"/>
              <w:right w:val="nil"/>
            </w:tcBorders>
            <w:shd w:val="clear" w:color="auto" w:fill="auto"/>
            <w:noWrap/>
            <w:vAlign w:val="bottom"/>
            <w:hideMark/>
          </w:tcPr>
          <w:p w:rsidR="008260BD" w:rsidRPr="008260BD" w:rsidRDefault="008260BD" w:rsidP="008260BD">
            <w:pPr>
              <w:jc w:val="right"/>
              <w:rPr>
                <w:sz w:val="28"/>
                <w:szCs w:val="28"/>
              </w:rPr>
            </w:pPr>
          </w:p>
        </w:tc>
      </w:tr>
      <w:tr w:rsidR="008260BD" w:rsidRPr="008260BD" w:rsidTr="008260BD">
        <w:trPr>
          <w:trHeight w:val="375"/>
        </w:trPr>
        <w:tc>
          <w:tcPr>
            <w:tcW w:w="7220" w:type="dxa"/>
            <w:tcBorders>
              <w:top w:val="nil"/>
              <w:left w:val="nil"/>
              <w:bottom w:val="nil"/>
              <w:right w:val="nil"/>
            </w:tcBorders>
            <w:shd w:val="clear" w:color="auto" w:fill="auto"/>
            <w:noWrap/>
            <w:vAlign w:val="bottom"/>
            <w:hideMark/>
          </w:tcPr>
          <w:p w:rsidR="008260BD" w:rsidRPr="008260BD" w:rsidRDefault="008260BD" w:rsidP="00995C7C">
            <w:pPr>
              <w:rPr>
                <w:b/>
                <w:bCs/>
                <w:sz w:val="28"/>
                <w:szCs w:val="28"/>
              </w:rPr>
            </w:pPr>
          </w:p>
        </w:tc>
        <w:tc>
          <w:tcPr>
            <w:tcW w:w="1380" w:type="dxa"/>
            <w:tcBorders>
              <w:top w:val="nil"/>
              <w:left w:val="nil"/>
              <w:bottom w:val="nil"/>
              <w:right w:val="nil"/>
            </w:tcBorders>
            <w:shd w:val="clear" w:color="auto" w:fill="auto"/>
            <w:noWrap/>
            <w:vAlign w:val="bottom"/>
            <w:hideMark/>
          </w:tcPr>
          <w:p w:rsidR="008260BD" w:rsidRPr="008260BD" w:rsidRDefault="008260BD" w:rsidP="008260BD">
            <w:pPr>
              <w:rPr>
                <w:sz w:val="28"/>
                <w:szCs w:val="28"/>
              </w:rPr>
            </w:pPr>
          </w:p>
        </w:tc>
        <w:tc>
          <w:tcPr>
            <w:tcW w:w="1300" w:type="dxa"/>
            <w:tcBorders>
              <w:top w:val="nil"/>
              <w:left w:val="nil"/>
              <w:bottom w:val="nil"/>
              <w:right w:val="nil"/>
            </w:tcBorders>
            <w:shd w:val="clear" w:color="auto" w:fill="auto"/>
            <w:noWrap/>
            <w:vAlign w:val="bottom"/>
            <w:hideMark/>
          </w:tcPr>
          <w:p w:rsidR="008260BD" w:rsidRPr="008260BD" w:rsidRDefault="008260BD" w:rsidP="008260BD">
            <w:pPr>
              <w:jc w:val="right"/>
              <w:rPr>
                <w:sz w:val="28"/>
                <w:szCs w:val="28"/>
              </w:rPr>
            </w:pPr>
          </w:p>
        </w:tc>
      </w:tr>
      <w:tr w:rsidR="008260BD" w:rsidRPr="008260BD" w:rsidTr="008260BD">
        <w:trPr>
          <w:trHeight w:val="300"/>
        </w:trPr>
        <w:tc>
          <w:tcPr>
            <w:tcW w:w="9900" w:type="dxa"/>
            <w:gridSpan w:val="3"/>
            <w:tcBorders>
              <w:top w:val="nil"/>
              <w:left w:val="nil"/>
              <w:bottom w:val="nil"/>
              <w:right w:val="nil"/>
            </w:tcBorders>
            <w:shd w:val="clear" w:color="auto" w:fill="auto"/>
            <w:noWrap/>
            <w:vAlign w:val="bottom"/>
            <w:hideMark/>
          </w:tcPr>
          <w:p w:rsidR="008260BD" w:rsidRPr="008260BD" w:rsidRDefault="008260BD" w:rsidP="008260BD">
            <w:pPr>
              <w:jc w:val="right"/>
              <w:rPr>
                <w:b/>
                <w:bCs/>
                <w:sz w:val="20"/>
                <w:szCs w:val="20"/>
              </w:rPr>
            </w:pPr>
          </w:p>
        </w:tc>
      </w:tr>
    </w:tbl>
    <w:p w:rsidR="008260BD" w:rsidRDefault="008260BD" w:rsidP="008F3140">
      <w:pPr>
        <w:ind w:firstLine="902"/>
        <w:jc w:val="both"/>
        <w:rPr>
          <w:sz w:val="28"/>
        </w:rPr>
      </w:pPr>
    </w:p>
    <w:p w:rsidR="008260BD" w:rsidRDefault="008260BD" w:rsidP="008F3140">
      <w:pPr>
        <w:ind w:firstLine="902"/>
        <w:jc w:val="both"/>
        <w:rPr>
          <w:sz w:val="28"/>
        </w:rPr>
      </w:pPr>
    </w:p>
    <w:p w:rsidR="008260BD" w:rsidRDefault="008260BD" w:rsidP="008F3140">
      <w:pPr>
        <w:ind w:firstLine="902"/>
        <w:jc w:val="both"/>
        <w:rPr>
          <w:sz w:val="28"/>
        </w:rPr>
      </w:pPr>
    </w:p>
    <w:p w:rsidR="008260BD" w:rsidRDefault="008260BD" w:rsidP="008F3140">
      <w:pPr>
        <w:ind w:firstLine="902"/>
        <w:jc w:val="both"/>
        <w:rPr>
          <w:sz w:val="28"/>
        </w:rPr>
      </w:pPr>
    </w:p>
    <w:p w:rsidR="00BA20F9" w:rsidRPr="00DE0907" w:rsidRDefault="00E502ED" w:rsidP="005A4C43">
      <w:pPr>
        <w:jc w:val="center"/>
        <w:rPr>
          <w:sz w:val="28"/>
          <w:szCs w:val="28"/>
        </w:rPr>
      </w:pPr>
      <w:r w:rsidRPr="00DE0907">
        <w:rPr>
          <w:sz w:val="28"/>
          <w:szCs w:val="28"/>
        </w:rPr>
        <w:t xml:space="preserve">                                                                                                     </w:t>
      </w:r>
    </w:p>
    <w:p w:rsidR="00BA20F9" w:rsidRPr="00DE0907" w:rsidRDefault="00BA20F9" w:rsidP="00BA20F9">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817965">
      <w:pPr>
        <w:pStyle w:val="ConsPlusNormal"/>
        <w:widowControl/>
        <w:ind w:firstLine="0"/>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p w:rsidR="008F3140" w:rsidRDefault="008F3140" w:rsidP="009F32B7">
      <w:pPr>
        <w:pStyle w:val="ConsPlusNormal"/>
        <w:widowControl/>
        <w:ind w:firstLine="709"/>
        <w:jc w:val="both"/>
        <w:rPr>
          <w:rFonts w:ascii="Times New Roman" w:hAnsi="Times New Roman" w:cs="Times New Roman"/>
          <w:sz w:val="28"/>
          <w:szCs w:val="28"/>
        </w:rPr>
      </w:pPr>
    </w:p>
    <w:sectPr w:rsidR="008F3140" w:rsidSect="00564CC8">
      <w:pgSz w:w="11906" w:h="16838"/>
      <w:pgMar w:top="1560" w:right="282" w:bottom="426"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24" w:rsidRDefault="00C90924" w:rsidP="003C3826">
      <w:r>
        <w:separator/>
      </w:r>
    </w:p>
  </w:endnote>
  <w:endnote w:type="continuationSeparator" w:id="0">
    <w:p w:rsidR="00C90924" w:rsidRDefault="00C90924" w:rsidP="003C3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24" w:rsidRDefault="00C90924" w:rsidP="003C3826">
      <w:r>
        <w:separator/>
      </w:r>
    </w:p>
  </w:footnote>
  <w:footnote w:type="continuationSeparator" w:id="0">
    <w:p w:rsidR="00C90924" w:rsidRDefault="00C90924" w:rsidP="003C3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3ECFF88"/>
    <w:lvl w:ilvl="0">
      <w:start w:val="1"/>
      <w:numFmt w:val="decimal"/>
      <w:pStyle w:val="a"/>
      <w:lvlText w:val="%1."/>
      <w:lvlJc w:val="left"/>
      <w:pPr>
        <w:tabs>
          <w:tab w:val="num" w:pos="360"/>
        </w:tabs>
        <w:ind w:left="360" w:hanging="360"/>
      </w:pPr>
    </w:lvl>
  </w:abstractNum>
  <w:abstractNum w:abstractNumId="1">
    <w:nsid w:val="FFFFFF89"/>
    <w:multiLevelType w:val="singleLevel"/>
    <w:tmpl w:val="87740948"/>
    <w:lvl w:ilvl="0">
      <w:start w:val="1"/>
      <w:numFmt w:val="bullet"/>
      <w:pStyle w:val="a0"/>
      <w:lvlText w:val=""/>
      <w:lvlJc w:val="left"/>
      <w:pPr>
        <w:tabs>
          <w:tab w:val="num" w:pos="360"/>
        </w:tabs>
        <w:ind w:left="360" w:hanging="360"/>
      </w:pPr>
      <w:rPr>
        <w:rFonts w:ascii="Symbol" w:hAnsi="Symbol" w:hint="default"/>
      </w:rPr>
    </w:lvl>
  </w:abstractNum>
  <w:abstractNum w:abstractNumId="2">
    <w:nsid w:val="06312453"/>
    <w:multiLevelType w:val="hybridMultilevel"/>
    <w:tmpl w:val="A0544BFC"/>
    <w:lvl w:ilvl="0" w:tplc="2746FF16">
      <w:start w:val="1"/>
      <w:numFmt w:val="decimal"/>
      <w:lvlText w:val="%1."/>
      <w:lvlJc w:val="left"/>
      <w:pPr>
        <w:ind w:left="810" w:hanging="360"/>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9636786"/>
    <w:multiLevelType w:val="multilevel"/>
    <w:tmpl w:val="BEA07736"/>
    <w:lvl w:ilvl="0">
      <w:start w:val="1"/>
      <w:numFmt w:val="decimal"/>
      <w:pStyle w:val="a1"/>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D6A02CE"/>
    <w:multiLevelType w:val="singleLevel"/>
    <w:tmpl w:val="AA18D5A0"/>
    <w:lvl w:ilvl="0">
      <w:start w:val="2008"/>
      <w:numFmt w:val="bullet"/>
      <w:lvlText w:val="-"/>
      <w:lvlJc w:val="left"/>
      <w:pPr>
        <w:tabs>
          <w:tab w:val="num" w:pos="1330"/>
        </w:tabs>
        <w:ind w:left="1330" w:hanging="360"/>
      </w:pPr>
      <w:rPr>
        <w:rFonts w:hint="default"/>
      </w:rPr>
    </w:lvl>
  </w:abstractNum>
  <w:abstractNum w:abstractNumId="5">
    <w:nsid w:val="2FB97FCC"/>
    <w:multiLevelType w:val="singleLevel"/>
    <w:tmpl w:val="3844EE24"/>
    <w:lvl w:ilvl="0">
      <w:start w:val="2006"/>
      <w:numFmt w:val="bullet"/>
      <w:lvlText w:val="-"/>
      <w:lvlJc w:val="left"/>
      <w:pPr>
        <w:tabs>
          <w:tab w:val="num" w:pos="1170"/>
        </w:tabs>
        <w:ind w:left="1170" w:hanging="450"/>
      </w:pPr>
      <w:rPr>
        <w:rFonts w:hint="default"/>
      </w:rPr>
    </w:lvl>
  </w:abstractNum>
  <w:abstractNum w:abstractNumId="6">
    <w:nsid w:val="325B12F7"/>
    <w:multiLevelType w:val="singleLevel"/>
    <w:tmpl w:val="7EA85F20"/>
    <w:lvl w:ilvl="0">
      <w:start w:val="1"/>
      <w:numFmt w:val="decimal"/>
      <w:lvlText w:val="%1)"/>
      <w:lvlJc w:val="left"/>
      <w:pPr>
        <w:tabs>
          <w:tab w:val="num" w:pos="1226"/>
        </w:tabs>
        <w:ind w:left="1226" w:hanging="375"/>
      </w:pPr>
      <w:rPr>
        <w:rFonts w:hint="default"/>
      </w:rPr>
    </w:lvl>
  </w:abstractNum>
  <w:abstractNum w:abstractNumId="7">
    <w:nsid w:val="332308D3"/>
    <w:multiLevelType w:val="singleLevel"/>
    <w:tmpl w:val="6B5ADF10"/>
    <w:lvl w:ilvl="0">
      <w:start w:val="2"/>
      <w:numFmt w:val="bullet"/>
      <w:lvlText w:val="-"/>
      <w:lvlJc w:val="left"/>
      <w:pPr>
        <w:tabs>
          <w:tab w:val="num" w:pos="360"/>
        </w:tabs>
        <w:ind w:left="360" w:hanging="360"/>
      </w:pPr>
      <w:rPr>
        <w:rFonts w:hint="default"/>
      </w:rPr>
    </w:lvl>
  </w:abstractNum>
  <w:abstractNum w:abstractNumId="8">
    <w:nsid w:val="3B32366B"/>
    <w:multiLevelType w:val="hybridMultilevel"/>
    <w:tmpl w:val="B4221866"/>
    <w:lvl w:ilvl="0" w:tplc="0419000F">
      <w:start w:val="1"/>
      <w:numFmt w:val="decimal"/>
      <w:lvlText w:val="%1."/>
      <w:lvlJc w:val="left"/>
      <w:pPr>
        <w:ind w:left="854" w:hanging="360"/>
      </w:p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9">
    <w:nsid w:val="42190E35"/>
    <w:multiLevelType w:val="hybridMultilevel"/>
    <w:tmpl w:val="4FCC9A8E"/>
    <w:lvl w:ilvl="0" w:tplc="CFEE6AC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C4179B"/>
    <w:multiLevelType w:val="singleLevel"/>
    <w:tmpl w:val="9B42A462"/>
    <w:lvl w:ilvl="0">
      <w:start w:val="1"/>
      <w:numFmt w:val="decimal"/>
      <w:lvlText w:val="%1."/>
      <w:lvlJc w:val="left"/>
      <w:pPr>
        <w:tabs>
          <w:tab w:val="num" w:pos="1080"/>
        </w:tabs>
        <w:ind w:left="1080" w:hanging="360"/>
      </w:pPr>
      <w:rPr>
        <w:rFonts w:hint="default"/>
      </w:rPr>
    </w:lvl>
  </w:abstractNum>
  <w:abstractNum w:abstractNumId="11">
    <w:nsid w:val="4D6B420B"/>
    <w:multiLevelType w:val="singleLevel"/>
    <w:tmpl w:val="B35C6496"/>
    <w:lvl w:ilvl="0">
      <w:numFmt w:val="bullet"/>
      <w:lvlText w:val="-"/>
      <w:lvlJc w:val="left"/>
      <w:pPr>
        <w:tabs>
          <w:tab w:val="num" w:pos="1211"/>
        </w:tabs>
        <w:ind w:left="1211" w:hanging="360"/>
      </w:pPr>
      <w:rPr>
        <w:rFonts w:hint="default"/>
      </w:rPr>
    </w:lvl>
  </w:abstractNum>
  <w:abstractNum w:abstractNumId="12">
    <w:nsid w:val="65B63B6E"/>
    <w:multiLevelType w:val="singleLevel"/>
    <w:tmpl w:val="97C4E542"/>
    <w:lvl w:ilvl="0">
      <w:numFmt w:val="bullet"/>
      <w:lvlText w:val="-"/>
      <w:lvlJc w:val="left"/>
      <w:pPr>
        <w:tabs>
          <w:tab w:val="num" w:pos="1224"/>
        </w:tabs>
        <w:ind w:left="1224" w:hanging="360"/>
      </w:pPr>
      <w:rPr>
        <w:rFonts w:hint="default"/>
      </w:rPr>
    </w:lvl>
  </w:abstractNum>
  <w:abstractNum w:abstractNumId="13">
    <w:nsid w:val="72806929"/>
    <w:multiLevelType w:val="hybridMultilevel"/>
    <w:tmpl w:val="6D3AB1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1"/>
  </w:num>
  <w:num w:numId="6">
    <w:abstractNumId w:val="10"/>
  </w:num>
  <w:num w:numId="7">
    <w:abstractNumId w:val="0"/>
  </w:num>
  <w:num w:numId="8">
    <w:abstractNumId w:val="1"/>
  </w:num>
  <w:num w:numId="9">
    <w:abstractNumId w:val="12"/>
  </w:num>
  <w:num w:numId="10">
    <w:abstractNumId w:val="6"/>
  </w:num>
  <w:num w:numId="11">
    <w:abstractNumId w:val="4"/>
  </w:num>
  <w:num w:numId="12">
    <w:abstractNumId w:val="1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3826"/>
    <w:rsid w:val="00000253"/>
    <w:rsid w:val="0000098A"/>
    <w:rsid w:val="00001C40"/>
    <w:rsid w:val="00002241"/>
    <w:rsid w:val="00002EA1"/>
    <w:rsid w:val="00003C96"/>
    <w:rsid w:val="000043DA"/>
    <w:rsid w:val="000053FE"/>
    <w:rsid w:val="000055B6"/>
    <w:rsid w:val="0000575C"/>
    <w:rsid w:val="00007299"/>
    <w:rsid w:val="000128A9"/>
    <w:rsid w:val="00013526"/>
    <w:rsid w:val="000148DF"/>
    <w:rsid w:val="00015657"/>
    <w:rsid w:val="00016363"/>
    <w:rsid w:val="0001670D"/>
    <w:rsid w:val="00017A73"/>
    <w:rsid w:val="00022633"/>
    <w:rsid w:val="000227EF"/>
    <w:rsid w:val="0002425D"/>
    <w:rsid w:val="00024D91"/>
    <w:rsid w:val="00027887"/>
    <w:rsid w:val="00027DC0"/>
    <w:rsid w:val="0003003F"/>
    <w:rsid w:val="00032ACA"/>
    <w:rsid w:val="0003440B"/>
    <w:rsid w:val="00035649"/>
    <w:rsid w:val="00036F6C"/>
    <w:rsid w:val="00041805"/>
    <w:rsid w:val="0004439A"/>
    <w:rsid w:val="0004487F"/>
    <w:rsid w:val="00045AB9"/>
    <w:rsid w:val="00045D7E"/>
    <w:rsid w:val="00046069"/>
    <w:rsid w:val="00046EA0"/>
    <w:rsid w:val="00050E48"/>
    <w:rsid w:val="0005199B"/>
    <w:rsid w:val="0005268E"/>
    <w:rsid w:val="000527DC"/>
    <w:rsid w:val="000537BB"/>
    <w:rsid w:val="00053D9B"/>
    <w:rsid w:val="0005405E"/>
    <w:rsid w:val="00056402"/>
    <w:rsid w:val="00056E07"/>
    <w:rsid w:val="00060E52"/>
    <w:rsid w:val="000612A2"/>
    <w:rsid w:val="0006183C"/>
    <w:rsid w:val="00062AA3"/>
    <w:rsid w:val="000676E4"/>
    <w:rsid w:val="0007002A"/>
    <w:rsid w:val="00071DF7"/>
    <w:rsid w:val="00074AC5"/>
    <w:rsid w:val="000754AB"/>
    <w:rsid w:val="00076951"/>
    <w:rsid w:val="00080B47"/>
    <w:rsid w:val="000821CC"/>
    <w:rsid w:val="000821E2"/>
    <w:rsid w:val="000851D3"/>
    <w:rsid w:val="00086A13"/>
    <w:rsid w:val="00087081"/>
    <w:rsid w:val="00090279"/>
    <w:rsid w:val="000917BE"/>
    <w:rsid w:val="000919B2"/>
    <w:rsid w:val="00092C96"/>
    <w:rsid w:val="00093691"/>
    <w:rsid w:val="000949DE"/>
    <w:rsid w:val="00094EE2"/>
    <w:rsid w:val="00095A28"/>
    <w:rsid w:val="0009758F"/>
    <w:rsid w:val="000A1A75"/>
    <w:rsid w:val="000A23D8"/>
    <w:rsid w:val="000A364A"/>
    <w:rsid w:val="000A3B4D"/>
    <w:rsid w:val="000A444E"/>
    <w:rsid w:val="000A4B31"/>
    <w:rsid w:val="000A5A70"/>
    <w:rsid w:val="000A6FC9"/>
    <w:rsid w:val="000B0C01"/>
    <w:rsid w:val="000B0E94"/>
    <w:rsid w:val="000B16C3"/>
    <w:rsid w:val="000B2435"/>
    <w:rsid w:val="000B2608"/>
    <w:rsid w:val="000B36A6"/>
    <w:rsid w:val="000B375B"/>
    <w:rsid w:val="000B3CA1"/>
    <w:rsid w:val="000B48A3"/>
    <w:rsid w:val="000B4F79"/>
    <w:rsid w:val="000B6F4D"/>
    <w:rsid w:val="000B7AF2"/>
    <w:rsid w:val="000B7B7B"/>
    <w:rsid w:val="000C44EE"/>
    <w:rsid w:val="000C5E06"/>
    <w:rsid w:val="000C7826"/>
    <w:rsid w:val="000D1AFC"/>
    <w:rsid w:val="000D4261"/>
    <w:rsid w:val="000D587B"/>
    <w:rsid w:val="000D64C0"/>
    <w:rsid w:val="000E0CA4"/>
    <w:rsid w:val="000E21CE"/>
    <w:rsid w:val="000E24FD"/>
    <w:rsid w:val="000E25C9"/>
    <w:rsid w:val="000E260F"/>
    <w:rsid w:val="000E3A6C"/>
    <w:rsid w:val="000E3AF5"/>
    <w:rsid w:val="000E48C4"/>
    <w:rsid w:val="000E4F90"/>
    <w:rsid w:val="000E643F"/>
    <w:rsid w:val="000E65B3"/>
    <w:rsid w:val="000E6C2A"/>
    <w:rsid w:val="000F0F07"/>
    <w:rsid w:val="000F3358"/>
    <w:rsid w:val="000F4744"/>
    <w:rsid w:val="000F4B4C"/>
    <w:rsid w:val="000F510D"/>
    <w:rsid w:val="000F7B76"/>
    <w:rsid w:val="00100583"/>
    <w:rsid w:val="00100938"/>
    <w:rsid w:val="00101D47"/>
    <w:rsid w:val="001034B9"/>
    <w:rsid w:val="001034D2"/>
    <w:rsid w:val="001056BF"/>
    <w:rsid w:val="001064F1"/>
    <w:rsid w:val="00106F4F"/>
    <w:rsid w:val="001070E8"/>
    <w:rsid w:val="00110662"/>
    <w:rsid w:val="00111B99"/>
    <w:rsid w:val="001125C5"/>
    <w:rsid w:val="00112CCC"/>
    <w:rsid w:val="00114546"/>
    <w:rsid w:val="00115DF8"/>
    <w:rsid w:val="00116BFB"/>
    <w:rsid w:val="001175FA"/>
    <w:rsid w:val="0011783A"/>
    <w:rsid w:val="00120294"/>
    <w:rsid w:val="00120A26"/>
    <w:rsid w:val="00122493"/>
    <w:rsid w:val="00122743"/>
    <w:rsid w:val="001261D9"/>
    <w:rsid w:val="00126BF2"/>
    <w:rsid w:val="001274CC"/>
    <w:rsid w:val="001274FA"/>
    <w:rsid w:val="001279BE"/>
    <w:rsid w:val="00127A54"/>
    <w:rsid w:val="00130778"/>
    <w:rsid w:val="00131187"/>
    <w:rsid w:val="001320ED"/>
    <w:rsid w:val="001326D5"/>
    <w:rsid w:val="00132ED2"/>
    <w:rsid w:val="001331D4"/>
    <w:rsid w:val="0013343D"/>
    <w:rsid w:val="00140041"/>
    <w:rsid w:val="00140407"/>
    <w:rsid w:val="00140993"/>
    <w:rsid w:val="00140F91"/>
    <w:rsid w:val="00142139"/>
    <w:rsid w:val="00142EDE"/>
    <w:rsid w:val="00144BC8"/>
    <w:rsid w:val="0014523D"/>
    <w:rsid w:val="001462A4"/>
    <w:rsid w:val="00146714"/>
    <w:rsid w:val="00146796"/>
    <w:rsid w:val="001473E7"/>
    <w:rsid w:val="0015019F"/>
    <w:rsid w:val="0015025E"/>
    <w:rsid w:val="001512FE"/>
    <w:rsid w:val="0015335C"/>
    <w:rsid w:val="00156FF2"/>
    <w:rsid w:val="001617F1"/>
    <w:rsid w:val="0016487E"/>
    <w:rsid w:val="00170513"/>
    <w:rsid w:val="00170BB5"/>
    <w:rsid w:val="001715D7"/>
    <w:rsid w:val="00171B66"/>
    <w:rsid w:val="00172214"/>
    <w:rsid w:val="00174A02"/>
    <w:rsid w:val="001756AB"/>
    <w:rsid w:val="001760AF"/>
    <w:rsid w:val="0017783D"/>
    <w:rsid w:val="00180191"/>
    <w:rsid w:val="00180E5C"/>
    <w:rsid w:val="00182A6C"/>
    <w:rsid w:val="00182C18"/>
    <w:rsid w:val="001836E4"/>
    <w:rsid w:val="001839CD"/>
    <w:rsid w:val="00184B00"/>
    <w:rsid w:val="001863C3"/>
    <w:rsid w:val="0018699E"/>
    <w:rsid w:val="00190AF9"/>
    <w:rsid w:val="00190C4D"/>
    <w:rsid w:val="001931F6"/>
    <w:rsid w:val="00194333"/>
    <w:rsid w:val="0019477E"/>
    <w:rsid w:val="001A0306"/>
    <w:rsid w:val="001A03D6"/>
    <w:rsid w:val="001A320F"/>
    <w:rsid w:val="001A4420"/>
    <w:rsid w:val="001A4DB2"/>
    <w:rsid w:val="001A5146"/>
    <w:rsid w:val="001A77C7"/>
    <w:rsid w:val="001B0237"/>
    <w:rsid w:val="001B0264"/>
    <w:rsid w:val="001B12A3"/>
    <w:rsid w:val="001B3DA6"/>
    <w:rsid w:val="001B75D2"/>
    <w:rsid w:val="001B791C"/>
    <w:rsid w:val="001C009C"/>
    <w:rsid w:val="001C3957"/>
    <w:rsid w:val="001C4E65"/>
    <w:rsid w:val="001C5B57"/>
    <w:rsid w:val="001C66FD"/>
    <w:rsid w:val="001C6B86"/>
    <w:rsid w:val="001C729A"/>
    <w:rsid w:val="001C751D"/>
    <w:rsid w:val="001C778D"/>
    <w:rsid w:val="001D02D5"/>
    <w:rsid w:val="001D0468"/>
    <w:rsid w:val="001D10A8"/>
    <w:rsid w:val="001D1381"/>
    <w:rsid w:val="001D449D"/>
    <w:rsid w:val="001D5416"/>
    <w:rsid w:val="001D5E49"/>
    <w:rsid w:val="001D76CE"/>
    <w:rsid w:val="001E28D0"/>
    <w:rsid w:val="001E42C8"/>
    <w:rsid w:val="001E5A47"/>
    <w:rsid w:val="001E6715"/>
    <w:rsid w:val="001E7909"/>
    <w:rsid w:val="001F017C"/>
    <w:rsid w:val="001F02C3"/>
    <w:rsid w:val="001F1019"/>
    <w:rsid w:val="001F106D"/>
    <w:rsid w:val="001F22D2"/>
    <w:rsid w:val="001F26A7"/>
    <w:rsid w:val="001F4907"/>
    <w:rsid w:val="001F49F9"/>
    <w:rsid w:val="001F4F5A"/>
    <w:rsid w:val="001F55BE"/>
    <w:rsid w:val="001F7E86"/>
    <w:rsid w:val="001F7F1F"/>
    <w:rsid w:val="00203AC8"/>
    <w:rsid w:val="00203EFB"/>
    <w:rsid w:val="00204D56"/>
    <w:rsid w:val="002055DA"/>
    <w:rsid w:val="002056F1"/>
    <w:rsid w:val="002075C1"/>
    <w:rsid w:val="0020761E"/>
    <w:rsid w:val="00210205"/>
    <w:rsid w:val="00211178"/>
    <w:rsid w:val="0021215A"/>
    <w:rsid w:val="00213B6B"/>
    <w:rsid w:val="00213B92"/>
    <w:rsid w:val="002140FF"/>
    <w:rsid w:val="002166E9"/>
    <w:rsid w:val="002174CB"/>
    <w:rsid w:val="0022036C"/>
    <w:rsid w:val="00221053"/>
    <w:rsid w:val="00221497"/>
    <w:rsid w:val="00221D2A"/>
    <w:rsid w:val="00223C4A"/>
    <w:rsid w:val="00224EDC"/>
    <w:rsid w:val="0022506E"/>
    <w:rsid w:val="00225F45"/>
    <w:rsid w:val="0022772D"/>
    <w:rsid w:val="00230FFE"/>
    <w:rsid w:val="002317F6"/>
    <w:rsid w:val="0023235A"/>
    <w:rsid w:val="0023247A"/>
    <w:rsid w:val="00235D74"/>
    <w:rsid w:val="00236446"/>
    <w:rsid w:val="00236A4C"/>
    <w:rsid w:val="002406CB"/>
    <w:rsid w:val="00244DE7"/>
    <w:rsid w:val="002510EB"/>
    <w:rsid w:val="00252447"/>
    <w:rsid w:val="0025328D"/>
    <w:rsid w:val="00253531"/>
    <w:rsid w:val="00254930"/>
    <w:rsid w:val="00256984"/>
    <w:rsid w:val="00260EF9"/>
    <w:rsid w:val="002611B7"/>
    <w:rsid w:val="00261F98"/>
    <w:rsid w:val="00262A53"/>
    <w:rsid w:val="00262F90"/>
    <w:rsid w:val="002641C6"/>
    <w:rsid w:val="00270B1B"/>
    <w:rsid w:val="00271C1B"/>
    <w:rsid w:val="00271CF1"/>
    <w:rsid w:val="00272E80"/>
    <w:rsid w:val="00272FBA"/>
    <w:rsid w:val="00273DE0"/>
    <w:rsid w:val="0027466B"/>
    <w:rsid w:val="00277F43"/>
    <w:rsid w:val="00280AB0"/>
    <w:rsid w:val="00282DCC"/>
    <w:rsid w:val="00283A1B"/>
    <w:rsid w:val="00284170"/>
    <w:rsid w:val="00287E52"/>
    <w:rsid w:val="00287E7A"/>
    <w:rsid w:val="00291865"/>
    <w:rsid w:val="00291E17"/>
    <w:rsid w:val="002925B6"/>
    <w:rsid w:val="00293AB1"/>
    <w:rsid w:val="0029433A"/>
    <w:rsid w:val="002955C0"/>
    <w:rsid w:val="00295AB5"/>
    <w:rsid w:val="0029730E"/>
    <w:rsid w:val="0029758E"/>
    <w:rsid w:val="002A0055"/>
    <w:rsid w:val="002A0D90"/>
    <w:rsid w:val="002A3884"/>
    <w:rsid w:val="002A3F78"/>
    <w:rsid w:val="002A5C06"/>
    <w:rsid w:val="002A5C2A"/>
    <w:rsid w:val="002A64C0"/>
    <w:rsid w:val="002A6EC5"/>
    <w:rsid w:val="002B051C"/>
    <w:rsid w:val="002B0EE9"/>
    <w:rsid w:val="002B1576"/>
    <w:rsid w:val="002B17EA"/>
    <w:rsid w:val="002B3924"/>
    <w:rsid w:val="002B43B8"/>
    <w:rsid w:val="002B48BF"/>
    <w:rsid w:val="002B5F97"/>
    <w:rsid w:val="002C037C"/>
    <w:rsid w:val="002C23EE"/>
    <w:rsid w:val="002C2425"/>
    <w:rsid w:val="002C58A4"/>
    <w:rsid w:val="002C58D0"/>
    <w:rsid w:val="002C63F7"/>
    <w:rsid w:val="002C65CC"/>
    <w:rsid w:val="002C7D01"/>
    <w:rsid w:val="002D0943"/>
    <w:rsid w:val="002D1095"/>
    <w:rsid w:val="002D1C62"/>
    <w:rsid w:val="002D248E"/>
    <w:rsid w:val="002D2E2F"/>
    <w:rsid w:val="002D32EC"/>
    <w:rsid w:val="002D3E28"/>
    <w:rsid w:val="002D5B1F"/>
    <w:rsid w:val="002E2512"/>
    <w:rsid w:val="002E2F25"/>
    <w:rsid w:val="002E43EE"/>
    <w:rsid w:val="002E51E7"/>
    <w:rsid w:val="002E6D89"/>
    <w:rsid w:val="002F134E"/>
    <w:rsid w:val="002F56E4"/>
    <w:rsid w:val="002F6772"/>
    <w:rsid w:val="002F7250"/>
    <w:rsid w:val="00300326"/>
    <w:rsid w:val="00302E48"/>
    <w:rsid w:val="00303295"/>
    <w:rsid w:val="003037C4"/>
    <w:rsid w:val="00303CB9"/>
    <w:rsid w:val="003100A2"/>
    <w:rsid w:val="003101B5"/>
    <w:rsid w:val="003134DF"/>
    <w:rsid w:val="00313F2D"/>
    <w:rsid w:val="003148D2"/>
    <w:rsid w:val="00314F38"/>
    <w:rsid w:val="00315E62"/>
    <w:rsid w:val="00321803"/>
    <w:rsid w:val="00321879"/>
    <w:rsid w:val="00323BB7"/>
    <w:rsid w:val="00323DFB"/>
    <w:rsid w:val="00324415"/>
    <w:rsid w:val="0032529C"/>
    <w:rsid w:val="0032661F"/>
    <w:rsid w:val="0032783E"/>
    <w:rsid w:val="0033043F"/>
    <w:rsid w:val="0033052A"/>
    <w:rsid w:val="00331A54"/>
    <w:rsid w:val="003321C6"/>
    <w:rsid w:val="003332E3"/>
    <w:rsid w:val="003338C0"/>
    <w:rsid w:val="00333C6D"/>
    <w:rsid w:val="00334B7A"/>
    <w:rsid w:val="00336B73"/>
    <w:rsid w:val="00336BA6"/>
    <w:rsid w:val="00337091"/>
    <w:rsid w:val="0034004F"/>
    <w:rsid w:val="00340376"/>
    <w:rsid w:val="00340929"/>
    <w:rsid w:val="00340A75"/>
    <w:rsid w:val="00340B90"/>
    <w:rsid w:val="00341E56"/>
    <w:rsid w:val="00342C76"/>
    <w:rsid w:val="003438C8"/>
    <w:rsid w:val="0035207C"/>
    <w:rsid w:val="00352B7B"/>
    <w:rsid w:val="00352E1E"/>
    <w:rsid w:val="00352F32"/>
    <w:rsid w:val="0035402F"/>
    <w:rsid w:val="003573D1"/>
    <w:rsid w:val="00357A7E"/>
    <w:rsid w:val="00365885"/>
    <w:rsid w:val="003661C1"/>
    <w:rsid w:val="003662A9"/>
    <w:rsid w:val="00367DA8"/>
    <w:rsid w:val="00370296"/>
    <w:rsid w:val="003711EE"/>
    <w:rsid w:val="003747E7"/>
    <w:rsid w:val="00376123"/>
    <w:rsid w:val="00377237"/>
    <w:rsid w:val="0038211F"/>
    <w:rsid w:val="00382C66"/>
    <w:rsid w:val="00384315"/>
    <w:rsid w:val="003843E7"/>
    <w:rsid w:val="00384CF9"/>
    <w:rsid w:val="00384ED4"/>
    <w:rsid w:val="00385D46"/>
    <w:rsid w:val="003926EE"/>
    <w:rsid w:val="00392814"/>
    <w:rsid w:val="00392FF3"/>
    <w:rsid w:val="00393084"/>
    <w:rsid w:val="00393CC1"/>
    <w:rsid w:val="00396ACA"/>
    <w:rsid w:val="00397643"/>
    <w:rsid w:val="00397986"/>
    <w:rsid w:val="00397D01"/>
    <w:rsid w:val="003A13FB"/>
    <w:rsid w:val="003A2E1C"/>
    <w:rsid w:val="003A3C84"/>
    <w:rsid w:val="003A4A00"/>
    <w:rsid w:val="003A5F18"/>
    <w:rsid w:val="003A7E93"/>
    <w:rsid w:val="003B43C9"/>
    <w:rsid w:val="003B4A11"/>
    <w:rsid w:val="003B4EA2"/>
    <w:rsid w:val="003B65A7"/>
    <w:rsid w:val="003B6FBB"/>
    <w:rsid w:val="003B7FEE"/>
    <w:rsid w:val="003C1476"/>
    <w:rsid w:val="003C2342"/>
    <w:rsid w:val="003C28D2"/>
    <w:rsid w:val="003C3753"/>
    <w:rsid w:val="003C3826"/>
    <w:rsid w:val="003C3F06"/>
    <w:rsid w:val="003C53AC"/>
    <w:rsid w:val="003C564D"/>
    <w:rsid w:val="003D06C9"/>
    <w:rsid w:val="003D2C8E"/>
    <w:rsid w:val="003D4276"/>
    <w:rsid w:val="003D45C6"/>
    <w:rsid w:val="003D4D44"/>
    <w:rsid w:val="003D54B7"/>
    <w:rsid w:val="003D653C"/>
    <w:rsid w:val="003D7E3A"/>
    <w:rsid w:val="003E0380"/>
    <w:rsid w:val="003E05B5"/>
    <w:rsid w:val="003E0EA1"/>
    <w:rsid w:val="003E1CAA"/>
    <w:rsid w:val="003E3FBD"/>
    <w:rsid w:val="003E48DB"/>
    <w:rsid w:val="003E4DD4"/>
    <w:rsid w:val="003E5EDA"/>
    <w:rsid w:val="003E6379"/>
    <w:rsid w:val="003E6D91"/>
    <w:rsid w:val="003F047D"/>
    <w:rsid w:val="003F1BFE"/>
    <w:rsid w:val="003F1D1C"/>
    <w:rsid w:val="003F4BD9"/>
    <w:rsid w:val="003F5180"/>
    <w:rsid w:val="003F5CDC"/>
    <w:rsid w:val="003F6D6F"/>
    <w:rsid w:val="003F712E"/>
    <w:rsid w:val="003F74B1"/>
    <w:rsid w:val="003F7C32"/>
    <w:rsid w:val="00400152"/>
    <w:rsid w:val="00401B5A"/>
    <w:rsid w:val="00403525"/>
    <w:rsid w:val="00403562"/>
    <w:rsid w:val="00405E89"/>
    <w:rsid w:val="00406780"/>
    <w:rsid w:val="0040758B"/>
    <w:rsid w:val="004100D4"/>
    <w:rsid w:val="00410260"/>
    <w:rsid w:val="00410A68"/>
    <w:rsid w:val="004117F4"/>
    <w:rsid w:val="00411A3C"/>
    <w:rsid w:val="00414847"/>
    <w:rsid w:val="00414858"/>
    <w:rsid w:val="00415955"/>
    <w:rsid w:val="00422DDD"/>
    <w:rsid w:val="0042340D"/>
    <w:rsid w:val="00424681"/>
    <w:rsid w:val="004246A8"/>
    <w:rsid w:val="00424929"/>
    <w:rsid w:val="00427195"/>
    <w:rsid w:val="00430F5E"/>
    <w:rsid w:val="00431198"/>
    <w:rsid w:val="00434AF8"/>
    <w:rsid w:val="00435E12"/>
    <w:rsid w:val="004368C3"/>
    <w:rsid w:val="00440968"/>
    <w:rsid w:val="00440D0E"/>
    <w:rsid w:val="004414C8"/>
    <w:rsid w:val="004458DC"/>
    <w:rsid w:val="00445C90"/>
    <w:rsid w:val="0044708B"/>
    <w:rsid w:val="004471DA"/>
    <w:rsid w:val="00450551"/>
    <w:rsid w:val="0045271D"/>
    <w:rsid w:val="00452BFF"/>
    <w:rsid w:val="00456E91"/>
    <w:rsid w:val="0045701C"/>
    <w:rsid w:val="00457B54"/>
    <w:rsid w:val="00457D43"/>
    <w:rsid w:val="004613F2"/>
    <w:rsid w:val="00461CE7"/>
    <w:rsid w:val="004626B3"/>
    <w:rsid w:val="00462D48"/>
    <w:rsid w:val="00463C99"/>
    <w:rsid w:val="004704FA"/>
    <w:rsid w:val="00470C40"/>
    <w:rsid w:val="00474C7B"/>
    <w:rsid w:val="004753F5"/>
    <w:rsid w:val="0047553E"/>
    <w:rsid w:val="004761E4"/>
    <w:rsid w:val="00480D54"/>
    <w:rsid w:val="004822C6"/>
    <w:rsid w:val="00485520"/>
    <w:rsid w:val="004858D4"/>
    <w:rsid w:val="0048667D"/>
    <w:rsid w:val="0048766F"/>
    <w:rsid w:val="00487974"/>
    <w:rsid w:val="0049167F"/>
    <w:rsid w:val="00491A2C"/>
    <w:rsid w:val="00492022"/>
    <w:rsid w:val="00493069"/>
    <w:rsid w:val="004938B7"/>
    <w:rsid w:val="00493A7C"/>
    <w:rsid w:val="004A05FC"/>
    <w:rsid w:val="004A37CE"/>
    <w:rsid w:val="004A3B0A"/>
    <w:rsid w:val="004A46E1"/>
    <w:rsid w:val="004A7A87"/>
    <w:rsid w:val="004B0481"/>
    <w:rsid w:val="004B0665"/>
    <w:rsid w:val="004B26CF"/>
    <w:rsid w:val="004B2EEA"/>
    <w:rsid w:val="004B3C5D"/>
    <w:rsid w:val="004B463D"/>
    <w:rsid w:val="004B519B"/>
    <w:rsid w:val="004B5FAE"/>
    <w:rsid w:val="004B66F0"/>
    <w:rsid w:val="004B6B40"/>
    <w:rsid w:val="004C0769"/>
    <w:rsid w:val="004C1BDA"/>
    <w:rsid w:val="004C3344"/>
    <w:rsid w:val="004C58E6"/>
    <w:rsid w:val="004C64B2"/>
    <w:rsid w:val="004C7AFE"/>
    <w:rsid w:val="004D0C8C"/>
    <w:rsid w:val="004D349F"/>
    <w:rsid w:val="004D3A2B"/>
    <w:rsid w:val="004D3F7F"/>
    <w:rsid w:val="004D4D21"/>
    <w:rsid w:val="004D7B01"/>
    <w:rsid w:val="004D7D9A"/>
    <w:rsid w:val="004E0AE8"/>
    <w:rsid w:val="004E0BDC"/>
    <w:rsid w:val="004E1156"/>
    <w:rsid w:val="004E131A"/>
    <w:rsid w:val="004E1AB2"/>
    <w:rsid w:val="004E32FA"/>
    <w:rsid w:val="004E5056"/>
    <w:rsid w:val="004E6071"/>
    <w:rsid w:val="004F151E"/>
    <w:rsid w:val="004F2ECD"/>
    <w:rsid w:val="004F31D8"/>
    <w:rsid w:val="004F4BD4"/>
    <w:rsid w:val="004F5009"/>
    <w:rsid w:val="004F5A9E"/>
    <w:rsid w:val="00500829"/>
    <w:rsid w:val="00500B89"/>
    <w:rsid w:val="0050506A"/>
    <w:rsid w:val="00510054"/>
    <w:rsid w:val="00512320"/>
    <w:rsid w:val="00513593"/>
    <w:rsid w:val="00515F4F"/>
    <w:rsid w:val="00517124"/>
    <w:rsid w:val="00517E90"/>
    <w:rsid w:val="00520D71"/>
    <w:rsid w:val="00520FD8"/>
    <w:rsid w:val="005219A1"/>
    <w:rsid w:val="005231D2"/>
    <w:rsid w:val="00523BD7"/>
    <w:rsid w:val="00524656"/>
    <w:rsid w:val="00527E65"/>
    <w:rsid w:val="005310C8"/>
    <w:rsid w:val="00532083"/>
    <w:rsid w:val="00532A38"/>
    <w:rsid w:val="00533FAE"/>
    <w:rsid w:val="005346F6"/>
    <w:rsid w:val="005355F7"/>
    <w:rsid w:val="00535D17"/>
    <w:rsid w:val="005405A5"/>
    <w:rsid w:val="00540C4C"/>
    <w:rsid w:val="005420F2"/>
    <w:rsid w:val="005435DE"/>
    <w:rsid w:val="00544136"/>
    <w:rsid w:val="00544BDD"/>
    <w:rsid w:val="005452DC"/>
    <w:rsid w:val="005457AE"/>
    <w:rsid w:val="00545F56"/>
    <w:rsid w:val="00546991"/>
    <w:rsid w:val="00547889"/>
    <w:rsid w:val="00547B4A"/>
    <w:rsid w:val="00547BDD"/>
    <w:rsid w:val="0055443B"/>
    <w:rsid w:val="005546A4"/>
    <w:rsid w:val="00555012"/>
    <w:rsid w:val="00555D30"/>
    <w:rsid w:val="005560B1"/>
    <w:rsid w:val="00557A7E"/>
    <w:rsid w:val="005612B5"/>
    <w:rsid w:val="00562826"/>
    <w:rsid w:val="005636BC"/>
    <w:rsid w:val="00564CC8"/>
    <w:rsid w:val="00571439"/>
    <w:rsid w:val="00574887"/>
    <w:rsid w:val="005749D1"/>
    <w:rsid w:val="00575471"/>
    <w:rsid w:val="00576042"/>
    <w:rsid w:val="00580222"/>
    <w:rsid w:val="005805E9"/>
    <w:rsid w:val="0058338A"/>
    <w:rsid w:val="00583582"/>
    <w:rsid w:val="00583D1F"/>
    <w:rsid w:val="005848BF"/>
    <w:rsid w:val="00587D5B"/>
    <w:rsid w:val="00590BC3"/>
    <w:rsid w:val="00591E6D"/>
    <w:rsid w:val="00592E2D"/>
    <w:rsid w:val="00593706"/>
    <w:rsid w:val="00593768"/>
    <w:rsid w:val="00595428"/>
    <w:rsid w:val="0059642F"/>
    <w:rsid w:val="00596875"/>
    <w:rsid w:val="005A030D"/>
    <w:rsid w:val="005A0C29"/>
    <w:rsid w:val="005A0C4E"/>
    <w:rsid w:val="005A1C2D"/>
    <w:rsid w:val="005A41E3"/>
    <w:rsid w:val="005A4C43"/>
    <w:rsid w:val="005A59A6"/>
    <w:rsid w:val="005A62D9"/>
    <w:rsid w:val="005A6AB2"/>
    <w:rsid w:val="005A7260"/>
    <w:rsid w:val="005A7596"/>
    <w:rsid w:val="005B3A16"/>
    <w:rsid w:val="005B3D69"/>
    <w:rsid w:val="005B51AA"/>
    <w:rsid w:val="005B590B"/>
    <w:rsid w:val="005B5BFB"/>
    <w:rsid w:val="005B644B"/>
    <w:rsid w:val="005B7DE3"/>
    <w:rsid w:val="005C09DF"/>
    <w:rsid w:val="005C1C16"/>
    <w:rsid w:val="005C349E"/>
    <w:rsid w:val="005C4DE5"/>
    <w:rsid w:val="005C5C34"/>
    <w:rsid w:val="005C6CC0"/>
    <w:rsid w:val="005D0C75"/>
    <w:rsid w:val="005D0DFA"/>
    <w:rsid w:val="005D0F5A"/>
    <w:rsid w:val="005D13EA"/>
    <w:rsid w:val="005D3061"/>
    <w:rsid w:val="005D52C1"/>
    <w:rsid w:val="005D597B"/>
    <w:rsid w:val="005E0329"/>
    <w:rsid w:val="005E11AF"/>
    <w:rsid w:val="005E1426"/>
    <w:rsid w:val="005E2148"/>
    <w:rsid w:val="005E3667"/>
    <w:rsid w:val="005E484F"/>
    <w:rsid w:val="005E639A"/>
    <w:rsid w:val="005E741E"/>
    <w:rsid w:val="005F1186"/>
    <w:rsid w:val="005F2A4F"/>
    <w:rsid w:val="005F2C59"/>
    <w:rsid w:val="005F2E4C"/>
    <w:rsid w:val="005F4330"/>
    <w:rsid w:val="005F5D80"/>
    <w:rsid w:val="005F753B"/>
    <w:rsid w:val="005F7671"/>
    <w:rsid w:val="00600E0A"/>
    <w:rsid w:val="006023B9"/>
    <w:rsid w:val="00602BF8"/>
    <w:rsid w:val="00602E71"/>
    <w:rsid w:val="00602E80"/>
    <w:rsid w:val="00602FA7"/>
    <w:rsid w:val="006036B5"/>
    <w:rsid w:val="0060456A"/>
    <w:rsid w:val="00604662"/>
    <w:rsid w:val="00605981"/>
    <w:rsid w:val="0060704C"/>
    <w:rsid w:val="00607BF2"/>
    <w:rsid w:val="006110E3"/>
    <w:rsid w:val="006132D6"/>
    <w:rsid w:val="00613BA0"/>
    <w:rsid w:val="006143A5"/>
    <w:rsid w:val="00615F68"/>
    <w:rsid w:val="00622B0D"/>
    <w:rsid w:val="00623965"/>
    <w:rsid w:val="00624C35"/>
    <w:rsid w:val="00626313"/>
    <w:rsid w:val="006274BB"/>
    <w:rsid w:val="00631806"/>
    <w:rsid w:val="00631D5E"/>
    <w:rsid w:val="00631E71"/>
    <w:rsid w:val="006326E7"/>
    <w:rsid w:val="00632D07"/>
    <w:rsid w:val="00633834"/>
    <w:rsid w:val="006343A9"/>
    <w:rsid w:val="00635CB3"/>
    <w:rsid w:val="006365AF"/>
    <w:rsid w:val="00636971"/>
    <w:rsid w:val="00640903"/>
    <w:rsid w:val="00641362"/>
    <w:rsid w:val="00642181"/>
    <w:rsid w:val="006436E0"/>
    <w:rsid w:val="0064385F"/>
    <w:rsid w:val="00645847"/>
    <w:rsid w:val="006467D5"/>
    <w:rsid w:val="00647CDA"/>
    <w:rsid w:val="0065073E"/>
    <w:rsid w:val="00651F03"/>
    <w:rsid w:val="00652601"/>
    <w:rsid w:val="00654B74"/>
    <w:rsid w:val="00656C41"/>
    <w:rsid w:val="006601F9"/>
    <w:rsid w:val="006616E4"/>
    <w:rsid w:val="00662439"/>
    <w:rsid w:val="006629BB"/>
    <w:rsid w:val="006644AE"/>
    <w:rsid w:val="006647C9"/>
    <w:rsid w:val="00667223"/>
    <w:rsid w:val="00667DBA"/>
    <w:rsid w:val="00670DA3"/>
    <w:rsid w:val="006722D6"/>
    <w:rsid w:val="00673341"/>
    <w:rsid w:val="00674E12"/>
    <w:rsid w:val="00675342"/>
    <w:rsid w:val="006772ED"/>
    <w:rsid w:val="00677834"/>
    <w:rsid w:val="00677DD4"/>
    <w:rsid w:val="00680C70"/>
    <w:rsid w:val="00680F9E"/>
    <w:rsid w:val="00681A95"/>
    <w:rsid w:val="0068259D"/>
    <w:rsid w:val="006826CC"/>
    <w:rsid w:val="00684C15"/>
    <w:rsid w:val="00685DE1"/>
    <w:rsid w:val="00685F5E"/>
    <w:rsid w:val="006872C3"/>
    <w:rsid w:val="006873C6"/>
    <w:rsid w:val="0069005C"/>
    <w:rsid w:val="006958FB"/>
    <w:rsid w:val="0069705F"/>
    <w:rsid w:val="006A0023"/>
    <w:rsid w:val="006A2470"/>
    <w:rsid w:val="006A3285"/>
    <w:rsid w:val="006A4C40"/>
    <w:rsid w:val="006B11BA"/>
    <w:rsid w:val="006B1B23"/>
    <w:rsid w:val="006B3897"/>
    <w:rsid w:val="006B3B0F"/>
    <w:rsid w:val="006B3C60"/>
    <w:rsid w:val="006B5698"/>
    <w:rsid w:val="006B59FA"/>
    <w:rsid w:val="006B5C05"/>
    <w:rsid w:val="006C083F"/>
    <w:rsid w:val="006C0931"/>
    <w:rsid w:val="006C1A9F"/>
    <w:rsid w:val="006C1B5A"/>
    <w:rsid w:val="006C530D"/>
    <w:rsid w:val="006D0F2C"/>
    <w:rsid w:val="006D1ABF"/>
    <w:rsid w:val="006D212E"/>
    <w:rsid w:val="006D3065"/>
    <w:rsid w:val="006D5FE4"/>
    <w:rsid w:val="006D6B69"/>
    <w:rsid w:val="006D7A3C"/>
    <w:rsid w:val="006E0318"/>
    <w:rsid w:val="006E241D"/>
    <w:rsid w:val="006E32D4"/>
    <w:rsid w:val="006E36A4"/>
    <w:rsid w:val="006E3C19"/>
    <w:rsid w:val="006E670A"/>
    <w:rsid w:val="006E69D5"/>
    <w:rsid w:val="006F084D"/>
    <w:rsid w:val="006F1080"/>
    <w:rsid w:val="006F2855"/>
    <w:rsid w:val="006F3178"/>
    <w:rsid w:val="006F5E0A"/>
    <w:rsid w:val="00700BB1"/>
    <w:rsid w:val="00703AC7"/>
    <w:rsid w:val="00703BE1"/>
    <w:rsid w:val="007045D7"/>
    <w:rsid w:val="007050CB"/>
    <w:rsid w:val="0070594D"/>
    <w:rsid w:val="00705B7E"/>
    <w:rsid w:val="00706E4A"/>
    <w:rsid w:val="007114F4"/>
    <w:rsid w:val="0071227F"/>
    <w:rsid w:val="00715A01"/>
    <w:rsid w:val="00716281"/>
    <w:rsid w:val="0072005C"/>
    <w:rsid w:val="0072038C"/>
    <w:rsid w:val="00721441"/>
    <w:rsid w:val="00721E90"/>
    <w:rsid w:val="0072337A"/>
    <w:rsid w:val="00723397"/>
    <w:rsid w:val="007238B6"/>
    <w:rsid w:val="007247F7"/>
    <w:rsid w:val="007254FD"/>
    <w:rsid w:val="00731053"/>
    <w:rsid w:val="007320E3"/>
    <w:rsid w:val="0073398D"/>
    <w:rsid w:val="00734728"/>
    <w:rsid w:val="007359B8"/>
    <w:rsid w:val="00737405"/>
    <w:rsid w:val="00737D2C"/>
    <w:rsid w:val="00737EED"/>
    <w:rsid w:val="00740631"/>
    <w:rsid w:val="00740E66"/>
    <w:rsid w:val="00742D5C"/>
    <w:rsid w:val="007435A8"/>
    <w:rsid w:val="007458C7"/>
    <w:rsid w:val="00745B2A"/>
    <w:rsid w:val="00746F9E"/>
    <w:rsid w:val="00751929"/>
    <w:rsid w:val="00751D05"/>
    <w:rsid w:val="00752816"/>
    <w:rsid w:val="007532C5"/>
    <w:rsid w:val="00753B52"/>
    <w:rsid w:val="00754DF0"/>
    <w:rsid w:val="00755157"/>
    <w:rsid w:val="00755593"/>
    <w:rsid w:val="007559B5"/>
    <w:rsid w:val="00756C72"/>
    <w:rsid w:val="00756C9B"/>
    <w:rsid w:val="00756E5E"/>
    <w:rsid w:val="0076106B"/>
    <w:rsid w:val="007656FB"/>
    <w:rsid w:val="00766329"/>
    <w:rsid w:val="00767A0B"/>
    <w:rsid w:val="00770180"/>
    <w:rsid w:val="0077020D"/>
    <w:rsid w:val="0077121D"/>
    <w:rsid w:val="0077271E"/>
    <w:rsid w:val="00773334"/>
    <w:rsid w:val="00773825"/>
    <w:rsid w:val="007750FD"/>
    <w:rsid w:val="00775FA9"/>
    <w:rsid w:val="00780E64"/>
    <w:rsid w:val="00781CBA"/>
    <w:rsid w:val="007839EA"/>
    <w:rsid w:val="00783B4D"/>
    <w:rsid w:val="0078425D"/>
    <w:rsid w:val="00786001"/>
    <w:rsid w:val="00786D0B"/>
    <w:rsid w:val="00790424"/>
    <w:rsid w:val="00791608"/>
    <w:rsid w:val="00791B1F"/>
    <w:rsid w:val="0079252F"/>
    <w:rsid w:val="0079310A"/>
    <w:rsid w:val="007955EE"/>
    <w:rsid w:val="00795D55"/>
    <w:rsid w:val="0079623D"/>
    <w:rsid w:val="007A1058"/>
    <w:rsid w:val="007A2111"/>
    <w:rsid w:val="007A324B"/>
    <w:rsid w:val="007A546D"/>
    <w:rsid w:val="007B1041"/>
    <w:rsid w:val="007B1272"/>
    <w:rsid w:val="007B15CF"/>
    <w:rsid w:val="007B22D3"/>
    <w:rsid w:val="007B24E4"/>
    <w:rsid w:val="007B2DFC"/>
    <w:rsid w:val="007B4068"/>
    <w:rsid w:val="007B49CE"/>
    <w:rsid w:val="007B6EE8"/>
    <w:rsid w:val="007C2351"/>
    <w:rsid w:val="007C266A"/>
    <w:rsid w:val="007C2F1E"/>
    <w:rsid w:val="007C326F"/>
    <w:rsid w:val="007C38C0"/>
    <w:rsid w:val="007C4688"/>
    <w:rsid w:val="007C5EEF"/>
    <w:rsid w:val="007D150B"/>
    <w:rsid w:val="007D358E"/>
    <w:rsid w:val="007D3973"/>
    <w:rsid w:val="007D4ECA"/>
    <w:rsid w:val="007D6DB6"/>
    <w:rsid w:val="007D729E"/>
    <w:rsid w:val="007D7E54"/>
    <w:rsid w:val="007E080D"/>
    <w:rsid w:val="007E0CE5"/>
    <w:rsid w:val="007E4D18"/>
    <w:rsid w:val="007E6EE0"/>
    <w:rsid w:val="007E7177"/>
    <w:rsid w:val="007F0C45"/>
    <w:rsid w:val="007F0F03"/>
    <w:rsid w:val="007F0F29"/>
    <w:rsid w:val="007F1778"/>
    <w:rsid w:val="007F2783"/>
    <w:rsid w:val="007F47C7"/>
    <w:rsid w:val="007F5160"/>
    <w:rsid w:val="007F6AEC"/>
    <w:rsid w:val="00800565"/>
    <w:rsid w:val="00800D6D"/>
    <w:rsid w:val="00802F6F"/>
    <w:rsid w:val="00805B03"/>
    <w:rsid w:val="00806215"/>
    <w:rsid w:val="0080715B"/>
    <w:rsid w:val="008072EF"/>
    <w:rsid w:val="00810410"/>
    <w:rsid w:val="00814C20"/>
    <w:rsid w:val="008151A4"/>
    <w:rsid w:val="008155C3"/>
    <w:rsid w:val="00816CC8"/>
    <w:rsid w:val="00817965"/>
    <w:rsid w:val="008206B7"/>
    <w:rsid w:val="008213A5"/>
    <w:rsid w:val="008224D7"/>
    <w:rsid w:val="00823491"/>
    <w:rsid w:val="00823702"/>
    <w:rsid w:val="00823A1E"/>
    <w:rsid w:val="00824944"/>
    <w:rsid w:val="00825171"/>
    <w:rsid w:val="00825B4D"/>
    <w:rsid w:val="008260BD"/>
    <w:rsid w:val="008265FB"/>
    <w:rsid w:val="00826EBD"/>
    <w:rsid w:val="008303EA"/>
    <w:rsid w:val="008332D8"/>
    <w:rsid w:val="00833CC6"/>
    <w:rsid w:val="008341A7"/>
    <w:rsid w:val="00834DCC"/>
    <w:rsid w:val="008369EB"/>
    <w:rsid w:val="00836FFC"/>
    <w:rsid w:val="00837EEE"/>
    <w:rsid w:val="008434BC"/>
    <w:rsid w:val="008434CB"/>
    <w:rsid w:val="008436DA"/>
    <w:rsid w:val="008458BE"/>
    <w:rsid w:val="00845D40"/>
    <w:rsid w:val="00852A2E"/>
    <w:rsid w:val="00852C60"/>
    <w:rsid w:val="0085439F"/>
    <w:rsid w:val="0085469F"/>
    <w:rsid w:val="00855462"/>
    <w:rsid w:val="0085609C"/>
    <w:rsid w:val="00856A0A"/>
    <w:rsid w:val="00856D8B"/>
    <w:rsid w:val="008606A7"/>
    <w:rsid w:val="00860B82"/>
    <w:rsid w:val="00860BC5"/>
    <w:rsid w:val="008627FB"/>
    <w:rsid w:val="00864ADE"/>
    <w:rsid w:val="00866C1A"/>
    <w:rsid w:val="0087022F"/>
    <w:rsid w:val="0087199D"/>
    <w:rsid w:val="00871ED2"/>
    <w:rsid w:val="00877117"/>
    <w:rsid w:val="008774E4"/>
    <w:rsid w:val="00881CB0"/>
    <w:rsid w:val="00884710"/>
    <w:rsid w:val="00885B9B"/>
    <w:rsid w:val="00891DD9"/>
    <w:rsid w:val="00892CEA"/>
    <w:rsid w:val="0089323F"/>
    <w:rsid w:val="00893F20"/>
    <w:rsid w:val="00894F25"/>
    <w:rsid w:val="008957F7"/>
    <w:rsid w:val="008973A3"/>
    <w:rsid w:val="008976DF"/>
    <w:rsid w:val="00897AB8"/>
    <w:rsid w:val="00897B3E"/>
    <w:rsid w:val="00897F8A"/>
    <w:rsid w:val="008A20C9"/>
    <w:rsid w:val="008A2FC3"/>
    <w:rsid w:val="008A3182"/>
    <w:rsid w:val="008A3C2C"/>
    <w:rsid w:val="008A50BA"/>
    <w:rsid w:val="008A68B7"/>
    <w:rsid w:val="008A713B"/>
    <w:rsid w:val="008B0371"/>
    <w:rsid w:val="008B0496"/>
    <w:rsid w:val="008B0A72"/>
    <w:rsid w:val="008B0FAE"/>
    <w:rsid w:val="008B2169"/>
    <w:rsid w:val="008B306F"/>
    <w:rsid w:val="008B4824"/>
    <w:rsid w:val="008B4FD6"/>
    <w:rsid w:val="008B5F4A"/>
    <w:rsid w:val="008C0655"/>
    <w:rsid w:val="008C117D"/>
    <w:rsid w:val="008C2092"/>
    <w:rsid w:val="008C701E"/>
    <w:rsid w:val="008C78B4"/>
    <w:rsid w:val="008D1146"/>
    <w:rsid w:val="008D3152"/>
    <w:rsid w:val="008D3422"/>
    <w:rsid w:val="008D473F"/>
    <w:rsid w:val="008D79FB"/>
    <w:rsid w:val="008E0BF8"/>
    <w:rsid w:val="008E3FCA"/>
    <w:rsid w:val="008E7A7A"/>
    <w:rsid w:val="008F050F"/>
    <w:rsid w:val="008F0DC2"/>
    <w:rsid w:val="008F1E39"/>
    <w:rsid w:val="008F231B"/>
    <w:rsid w:val="008F3099"/>
    <w:rsid w:val="008F3140"/>
    <w:rsid w:val="008F421E"/>
    <w:rsid w:val="008F7AE2"/>
    <w:rsid w:val="00901EDE"/>
    <w:rsid w:val="00904AFD"/>
    <w:rsid w:val="009051B8"/>
    <w:rsid w:val="00905DFB"/>
    <w:rsid w:val="00912666"/>
    <w:rsid w:val="00912A1E"/>
    <w:rsid w:val="0091376E"/>
    <w:rsid w:val="009138DE"/>
    <w:rsid w:val="00913C92"/>
    <w:rsid w:val="00915D94"/>
    <w:rsid w:val="00920BAD"/>
    <w:rsid w:val="00920FCA"/>
    <w:rsid w:val="009215F4"/>
    <w:rsid w:val="00923275"/>
    <w:rsid w:val="0092502D"/>
    <w:rsid w:val="0092578A"/>
    <w:rsid w:val="00925A32"/>
    <w:rsid w:val="00926CF0"/>
    <w:rsid w:val="00926F8B"/>
    <w:rsid w:val="00927BFA"/>
    <w:rsid w:val="00930B27"/>
    <w:rsid w:val="009321F4"/>
    <w:rsid w:val="00934CFA"/>
    <w:rsid w:val="00935701"/>
    <w:rsid w:val="00936BB1"/>
    <w:rsid w:val="009405AA"/>
    <w:rsid w:val="00940FE5"/>
    <w:rsid w:val="00941C0C"/>
    <w:rsid w:val="00942FF4"/>
    <w:rsid w:val="00943722"/>
    <w:rsid w:val="00943AF8"/>
    <w:rsid w:val="00944D9F"/>
    <w:rsid w:val="00945BC1"/>
    <w:rsid w:val="0095017C"/>
    <w:rsid w:val="00950255"/>
    <w:rsid w:val="009503D1"/>
    <w:rsid w:val="00950533"/>
    <w:rsid w:val="00950C1E"/>
    <w:rsid w:val="009515C3"/>
    <w:rsid w:val="00952C1C"/>
    <w:rsid w:val="00953668"/>
    <w:rsid w:val="009537D5"/>
    <w:rsid w:val="00953EC1"/>
    <w:rsid w:val="0095611E"/>
    <w:rsid w:val="00956456"/>
    <w:rsid w:val="00956C20"/>
    <w:rsid w:val="00957055"/>
    <w:rsid w:val="00957BBE"/>
    <w:rsid w:val="00960C93"/>
    <w:rsid w:val="009621F2"/>
    <w:rsid w:val="009640A7"/>
    <w:rsid w:val="00966519"/>
    <w:rsid w:val="0097139E"/>
    <w:rsid w:val="00971880"/>
    <w:rsid w:val="009731CA"/>
    <w:rsid w:val="00973ACC"/>
    <w:rsid w:val="00973F51"/>
    <w:rsid w:val="0097631C"/>
    <w:rsid w:val="0097651A"/>
    <w:rsid w:val="0097702F"/>
    <w:rsid w:val="0098267F"/>
    <w:rsid w:val="00982B9D"/>
    <w:rsid w:val="009833A9"/>
    <w:rsid w:val="0098456F"/>
    <w:rsid w:val="00984665"/>
    <w:rsid w:val="00986ABD"/>
    <w:rsid w:val="00991348"/>
    <w:rsid w:val="0099269D"/>
    <w:rsid w:val="00995C7C"/>
    <w:rsid w:val="00996514"/>
    <w:rsid w:val="009976BB"/>
    <w:rsid w:val="009A097E"/>
    <w:rsid w:val="009A3C2A"/>
    <w:rsid w:val="009A41EF"/>
    <w:rsid w:val="009A4913"/>
    <w:rsid w:val="009A4CB9"/>
    <w:rsid w:val="009A775E"/>
    <w:rsid w:val="009B2497"/>
    <w:rsid w:val="009B2FC1"/>
    <w:rsid w:val="009B4672"/>
    <w:rsid w:val="009B69C3"/>
    <w:rsid w:val="009B7BF9"/>
    <w:rsid w:val="009B7C2F"/>
    <w:rsid w:val="009B7E1D"/>
    <w:rsid w:val="009C118F"/>
    <w:rsid w:val="009C1286"/>
    <w:rsid w:val="009C1A16"/>
    <w:rsid w:val="009C3193"/>
    <w:rsid w:val="009C3447"/>
    <w:rsid w:val="009C3B35"/>
    <w:rsid w:val="009C4900"/>
    <w:rsid w:val="009C4A69"/>
    <w:rsid w:val="009C5371"/>
    <w:rsid w:val="009C657C"/>
    <w:rsid w:val="009C6745"/>
    <w:rsid w:val="009C6A41"/>
    <w:rsid w:val="009D019C"/>
    <w:rsid w:val="009D17D4"/>
    <w:rsid w:val="009D3FC3"/>
    <w:rsid w:val="009D64E7"/>
    <w:rsid w:val="009E0973"/>
    <w:rsid w:val="009E2359"/>
    <w:rsid w:val="009E3C92"/>
    <w:rsid w:val="009E4091"/>
    <w:rsid w:val="009E47DB"/>
    <w:rsid w:val="009E4853"/>
    <w:rsid w:val="009E56E3"/>
    <w:rsid w:val="009E73FC"/>
    <w:rsid w:val="009F02E7"/>
    <w:rsid w:val="009F06F7"/>
    <w:rsid w:val="009F070C"/>
    <w:rsid w:val="009F1DDA"/>
    <w:rsid w:val="009F2C4F"/>
    <w:rsid w:val="009F32B7"/>
    <w:rsid w:val="009F360A"/>
    <w:rsid w:val="009F3648"/>
    <w:rsid w:val="009F4F8E"/>
    <w:rsid w:val="00A000B6"/>
    <w:rsid w:val="00A0095D"/>
    <w:rsid w:val="00A010CE"/>
    <w:rsid w:val="00A0130C"/>
    <w:rsid w:val="00A013D0"/>
    <w:rsid w:val="00A01DCE"/>
    <w:rsid w:val="00A032C1"/>
    <w:rsid w:val="00A03BF4"/>
    <w:rsid w:val="00A03FD5"/>
    <w:rsid w:val="00A0520F"/>
    <w:rsid w:val="00A10FAB"/>
    <w:rsid w:val="00A11236"/>
    <w:rsid w:val="00A1161D"/>
    <w:rsid w:val="00A11B08"/>
    <w:rsid w:val="00A120A2"/>
    <w:rsid w:val="00A131B1"/>
    <w:rsid w:val="00A140D0"/>
    <w:rsid w:val="00A14140"/>
    <w:rsid w:val="00A15221"/>
    <w:rsid w:val="00A178EF"/>
    <w:rsid w:val="00A22115"/>
    <w:rsid w:val="00A22513"/>
    <w:rsid w:val="00A225B3"/>
    <w:rsid w:val="00A24838"/>
    <w:rsid w:val="00A24FDF"/>
    <w:rsid w:val="00A254C1"/>
    <w:rsid w:val="00A2558C"/>
    <w:rsid w:val="00A27222"/>
    <w:rsid w:val="00A273EC"/>
    <w:rsid w:val="00A31428"/>
    <w:rsid w:val="00A3171A"/>
    <w:rsid w:val="00A31F5A"/>
    <w:rsid w:val="00A31FE5"/>
    <w:rsid w:val="00A33830"/>
    <w:rsid w:val="00A33924"/>
    <w:rsid w:val="00A36B77"/>
    <w:rsid w:val="00A4458F"/>
    <w:rsid w:val="00A445E0"/>
    <w:rsid w:val="00A454AC"/>
    <w:rsid w:val="00A45E49"/>
    <w:rsid w:val="00A464C9"/>
    <w:rsid w:val="00A47D3F"/>
    <w:rsid w:val="00A52385"/>
    <w:rsid w:val="00A5485C"/>
    <w:rsid w:val="00A551C4"/>
    <w:rsid w:val="00A55518"/>
    <w:rsid w:val="00A55B72"/>
    <w:rsid w:val="00A60169"/>
    <w:rsid w:val="00A61B76"/>
    <w:rsid w:val="00A64715"/>
    <w:rsid w:val="00A65BD5"/>
    <w:rsid w:val="00A67220"/>
    <w:rsid w:val="00A72E98"/>
    <w:rsid w:val="00A7332C"/>
    <w:rsid w:val="00A73896"/>
    <w:rsid w:val="00A73F47"/>
    <w:rsid w:val="00A758DA"/>
    <w:rsid w:val="00A762C9"/>
    <w:rsid w:val="00A774C5"/>
    <w:rsid w:val="00A80352"/>
    <w:rsid w:val="00A80425"/>
    <w:rsid w:val="00A812DB"/>
    <w:rsid w:val="00A82FFA"/>
    <w:rsid w:val="00A83BD4"/>
    <w:rsid w:val="00A86259"/>
    <w:rsid w:val="00A87056"/>
    <w:rsid w:val="00A87704"/>
    <w:rsid w:val="00A87A40"/>
    <w:rsid w:val="00A90634"/>
    <w:rsid w:val="00A9087B"/>
    <w:rsid w:val="00A942BA"/>
    <w:rsid w:val="00A9602C"/>
    <w:rsid w:val="00AA071A"/>
    <w:rsid w:val="00AA0934"/>
    <w:rsid w:val="00AA3C43"/>
    <w:rsid w:val="00AA46AC"/>
    <w:rsid w:val="00AA6366"/>
    <w:rsid w:val="00AB0134"/>
    <w:rsid w:val="00AB1232"/>
    <w:rsid w:val="00AB1EDF"/>
    <w:rsid w:val="00AB21C9"/>
    <w:rsid w:val="00AB2652"/>
    <w:rsid w:val="00AB5E42"/>
    <w:rsid w:val="00AB61F0"/>
    <w:rsid w:val="00AC08E2"/>
    <w:rsid w:val="00AC0CBA"/>
    <w:rsid w:val="00AC1D28"/>
    <w:rsid w:val="00AC2BAD"/>
    <w:rsid w:val="00AC337D"/>
    <w:rsid w:val="00AC486D"/>
    <w:rsid w:val="00AC4A46"/>
    <w:rsid w:val="00AC688F"/>
    <w:rsid w:val="00AD216E"/>
    <w:rsid w:val="00AD2CD9"/>
    <w:rsid w:val="00AD4E3E"/>
    <w:rsid w:val="00AD593A"/>
    <w:rsid w:val="00AD5B52"/>
    <w:rsid w:val="00AD663F"/>
    <w:rsid w:val="00AD6F65"/>
    <w:rsid w:val="00AE1E23"/>
    <w:rsid w:val="00AE1FC9"/>
    <w:rsid w:val="00AE28FC"/>
    <w:rsid w:val="00AE5B68"/>
    <w:rsid w:val="00AE6490"/>
    <w:rsid w:val="00AE78EA"/>
    <w:rsid w:val="00AF064A"/>
    <w:rsid w:val="00AF0CB2"/>
    <w:rsid w:val="00AF0F92"/>
    <w:rsid w:val="00AF1724"/>
    <w:rsid w:val="00AF3752"/>
    <w:rsid w:val="00AF381D"/>
    <w:rsid w:val="00AF5423"/>
    <w:rsid w:val="00AF544D"/>
    <w:rsid w:val="00AF573E"/>
    <w:rsid w:val="00B0008B"/>
    <w:rsid w:val="00B0041A"/>
    <w:rsid w:val="00B0068F"/>
    <w:rsid w:val="00B02840"/>
    <w:rsid w:val="00B042B0"/>
    <w:rsid w:val="00B046B4"/>
    <w:rsid w:val="00B04752"/>
    <w:rsid w:val="00B07888"/>
    <w:rsid w:val="00B12D6C"/>
    <w:rsid w:val="00B13783"/>
    <w:rsid w:val="00B13912"/>
    <w:rsid w:val="00B13CDC"/>
    <w:rsid w:val="00B17060"/>
    <w:rsid w:val="00B17BF8"/>
    <w:rsid w:val="00B20CC8"/>
    <w:rsid w:val="00B2104D"/>
    <w:rsid w:val="00B21C0D"/>
    <w:rsid w:val="00B21FEC"/>
    <w:rsid w:val="00B22681"/>
    <w:rsid w:val="00B24E62"/>
    <w:rsid w:val="00B261AA"/>
    <w:rsid w:val="00B26743"/>
    <w:rsid w:val="00B270DF"/>
    <w:rsid w:val="00B27B76"/>
    <w:rsid w:val="00B309DB"/>
    <w:rsid w:val="00B31009"/>
    <w:rsid w:val="00B31D2D"/>
    <w:rsid w:val="00B32237"/>
    <w:rsid w:val="00B32FB3"/>
    <w:rsid w:val="00B34992"/>
    <w:rsid w:val="00B36725"/>
    <w:rsid w:val="00B367CE"/>
    <w:rsid w:val="00B369F9"/>
    <w:rsid w:val="00B3762B"/>
    <w:rsid w:val="00B40580"/>
    <w:rsid w:val="00B41ADF"/>
    <w:rsid w:val="00B41B48"/>
    <w:rsid w:val="00B425F8"/>
    <w:rsid w:val="00B42D48"/>
    <w:rsid w:val="00B42E50"/>
    <w:rsid w:val="00B45B47"/>
    <w:rsid w:val="00B47016"/>
    <w:rsid w:val="00B50764"/>
    <w:rsid w:val="00B51031"/>
    <w:rsid w:val="00B5159A"/>
    <w:rsid w:val="00B52F3F"/>
    <w:rsid w:val="00B53227"/>
    <w:rsid w:val="00B54CE5"/>
    <w:rsid w:val="00B60E3C"/>
    <w:rsid w:val="00B62D73"/>
    <w:rsid w:val="00B63846"/>
    <w:rsid w:val="00B63D1C"/>
    <w:rsid w:val="00B67CEC"/>
    <w:rsid w:val="00B71359"/>
    <w:rsid w:val="00B723A5"/>
    <w:rsid w:val="00B729FE"/>
    <w:rsid w:val="00B735F1"/>
    <w:rsid w:val="00B755D7"/>
    <w:rsid w:val="00B756BB"/>
    <w:rsid w:val="00B760C7"/>
    <w:rsid w:val="00B76768"/>
    <w:rsid w:val="00B77206"/>
    <w:rsid w:val="00B8076D"/>
    <w:rsid w:val="00B81D8F"/>
    <w:rsid w:val="00B81DDD"/>
    <w:rsid w:val="00B84797"/>
    <w:rsid w:val="00B84D8B"/>
    <w:rsid w:val="00B85011"/>
    <w:rsid w:val="00B85C03"/>
    <w:rsid w:val="00B86F4E"/>
    <w:rsid w:val="00B87A77"/>
    <w:rsid w:val="00B90CF5"/>
    <w:rsid w:val="00B94128"/>
    <w:rsid w:val="00B9562E"/>
    <w:rsid w:val="00B9617D"/>
    <w:rsid w:val="00BA20F9"/>
    <w:rsid w:val="00BA5A59"/>
    <w:rsid w:val="00BA6121"/>
    <w:rsid w:val="00BA6BB9"/>
    <w:rsid w:val="00BA7E3D"/>
    <w:rsid w:val="00BB0C17"/>
    <w:rsid w:val="00BB18E9"/>
    <w:rsid w:val="00BB2D48"/>
    <w:rsid w:val="00BB3C4D"/>
    <w:rsid w:val="00BB53A2"/>
    <w:rsid w:val="00BB7DAF"/>
    <w:rsid w:val="00BC06F2"/>
    <w:rsid w:val="00BC1E7D"/>
    <w:rsid w:val="00BC2CED"/>
    <w:rsid w:val="00BC3457"/>
    <w:rsid w:val="00BC3788"/>
    <w:rsid w:val="00BC5604"/>
    <w:rsid w:val="00BC5FEC"/>
    <w:rsid w:val="00BC74C4"/>
    <w:rsid w:val="00BD1C78"/>
    <w:rsid w:val="00BD2835"/>
    <w:rsid w:val="00BD35AD"/>
    <w:rsid w:val="00BD3CEE"/>
    <w:rsid w:val="00BD46A5"/>
    <w:rsid w:val="00BD5622"/>
    <w:rsid w:val="00BD57C3"/>
    <w:rsid w:val="00BE161A"/>
    <w:rsid w:val="00BE4F06"/>
    <w:rsid w:val="00BF1FD2"/>
    <w:rsid w:val="00BF2147"/>
    <w:rsid w:val="00BF65A3"/>
    <w:rsid w:val="00BF6A48"/>
    <w:rsid w:val="00BF6D6F"/>
    <w:rsid w:val="00BF7D56"/>
    <w:rsid w:val="00C0169D"/>
    <w:rsid w:val="00C0279C"/>
    <w:rsid w:val="00C0423F"/>
    <w:rsid w:val="00C050ED"/>
    <w:rsid w:val="00C05C79"/>
    <w:rsid w:val="00C07FFD"/>
    <w:rsid w:val="00C10405"/>
    <w:rsid w:val="00C10B5A"/>
    <w:rsid w:val="00C113EC"/>
    <w:rsid w:val="00C121AC"/>
    <w:rsid w:val="00C2043E"/>
    <w:rsid w:val="00C237FA"/>
    <w:rsid w:val="00C242E7"/>
    <w:rsid w:val="00C251BC"/>
    <w:rsid w:val="00C31576"/>
    <w:rsid w:val="00C35287"/>
    <w:rsid w:val="00C35D01"/>
    <w:rsid w:val="00C35F93"/>
    <w:rsid w:val="00C40F3F"/>
    <w:rsid w:val="00C4317E"/>
    <w:rsid w:val="00C4332E"/>
    <w:rsid w:val="00C44E6C"/>
    <w:rsid w:val="00C4529C"/>
    <w:rsid w:val="00C50A0E"/>
    <w:rsid w:val="00C50D8F"/>
    <w:rsid w:val="00C51239"/>
    <w:rsid w:val="00C516E8"/>
    <w:rsid w:val="00C53EEA"/>
    <w:rsid w:val="00C5454B"/>
    <w:rsid w:val="00C54ECC"/>
    <w:rsid w:val="00C5731B"/>
    <w:rsid w:val="00C60C9E"/>
    <w:rsid w:val="00C612EE"/>
    <w:rsid w:val="00C62D76"/>
    <w:rsid w:val="00C63314"/>
    <w:rsid w:val="00C65B71"/>
    <w:rsid w:val="00C65C06"/>
    <w:rsid w:val="00C66154"/>
    <w:rsid w:val="00C66949"/>
    <w:rsid w:val="00C67AE8"/>
    <w:rsid w:val="00C704E1"/>
    <w:rsid w:val="00C70895"/>
    <w:rsid w:val="00C71D50"/>
    <w:rsid w:val="00C72B00"/>
    <w:rsid w:val="00C72E31"/>
    <w:rsid w:val="00C73D7F"/>
    <w:rsid w:val="00C73F8F"/>
    <w:rsid w:val="00C7412F"/>
    <w:rsid w:val="00C74482"/>
    <w:rsid w:val="00C74A90"/>
    <w:rsid w:val="00C75541"/>
    <w:rsid w:val="00C760B1"/>
    <w:rsid w:val="00C76E3F"/>
    <w:rsid w:val="00C77218"/>
    <w:rsid w:val="00C77A4F"/>
    <w:rsid w:val="00C77F86"/>
    <w:rsid w:val="00C817AD"/>
    <w:rsid w:val="00C81B2E"/>
    <w:rsid w:val="00C81D6D"/>
    <w:rsid w:val="00C85396"/>
    <w:rsid w:val="00C908C7"/>
    <w:rsid w:val="00C90924"/>
    <w:rsid w:val="00C911A9"/>
    <w:rsid w:val="00C91452"/>
    <w:rsid w:val="00C92AC2"/>
    <w:rsid w:val="00C92CF1"/>
    <w:rsid w:val="00C92E40"/>
    <w:rsid w:val="00C92E66"/>
    <w:rsid w:val="00C92F69"/>
    <w:rsid w:val="00C94865"/>
    <w:rsid w:val="00C9513E"/>
    <w:rsid w:val="00C95CC4"/>
    <w:rsid w:val="00C96523"/>
    <w:rsid w:val="00C972DF"/>
    <w:rsid w:val="00C9787D"/>
    <w:rsid w:val="00CA00E7"/>
    <w:rsid w:val="00CA1763"/>
    <w:rsid w:val="00CA2019"/>
    <w:rsid w:val="00CA376D"/>
    <w:rsid w:val="00CA4207"/>
    <w:rsid w:val="00CA4809"/>
    <w:rsid w:val="00CA4E17"/>
    <w:rsid w:val="00CB00E0"/>
    <w:rsid w:val="00CB06B1"/>
    <w:rsid w:val="00CB0E02"/>
    <w:rsid w:val="00CB5623"/>
    <w:rsid w:val="00CB7E10"/>
    <w:rsid w:val="00CC0CAB"/>
    <w:rsid w:val="00CC1022"/>
    <w:rsid w:val="00CC24C5"/>
    <w:rsid w:val="00CC2EAA"/>
    <w:rsid w:val="00CC40C6"/>
    <w:rsid w:val="00CC4BF1"/>
    <w:rsid w:val="00CC7C98"/>
    <w:rsid w:val="00CD0A71"/>
    <w:rsid w:val="00CD1B85"/>
    <w:rsid w:val="00CD3CDE"/>
    <w:rsid w:val="00CD49D3"/>
    <w:rsid w:val="00CE004C"/>
    <w:rsid w:val="00CE01DE"/>
    <w:rsid w:val="00CE09EC"/>
    <w:rsid w:val="00CE0D07"/>
    <w:rsid w:val="00CE36B8"/>
    <w:rsid w:val="00CE495F"/>
    <w:rsid w:val="00CE4D0B"/>
    <w:rsid w:val="00CE53BE"/>
    <w:rsid w:val="00CE5AE9"/>
    <w:rsid w:val="00CE7C63"/>
    <w:rsid w:val="00CF1927"/>
    <w:rsid w:val="00CF3CFB"/>
    <w:rsid w:val="00CF478F"/>
    <w:rsid w:val="00CF63B6"/>
    <w:rsid w:val="00CF78E5"/>
    <w:rsid w:val="00D001AF"/>
    <w:rsid w:val="00D01463"/>
    <w:rsid w:val="00D019DC"/>
    <w:rsid w:val="00D02D33"/>
    <w:rsid w:val="00D03FFD"/>
    <w:rsid w:val="00D04B3B"/>
    <w:rsid w:val="00D04D1F"/>
    <w:rsid w:val="00D066BC"/>
    <w:rsid w:val="00D104EA"/>
    <w:rsid w:val="00D10B2E"/>
    <w:rsid w:val="00D1546F"/>
    <w:rsid w:val="00D16CFC"/>
    <w:rsid w:val="00D2055B"/>
    <w:rsid w:val="00D20F34"/>
    <w:rsid w:val="00D228D5"/>
    <w:rsid w:val="00D23937"/>
    <w:rsid w:val="00D23DBE"/>
    <w:rsid w:val="00D2496A"/>
    <w:rsid w:val="00D26582"/>
    <w:rsid w:val="00D30179"/>
    <w:rsid w:val="00D304B4"/>
    <w:rsid w:val="00D31002"/>
    <w:rsid w:val="00D314BB"/>
    <w:rsid w:val="00D31E82"/>
    <w:rsid w:val="00D3235B"/>
    <w:rsid w:val="00D32DDF"/>
    <w:rsid w:val="00D335C7"/>
    <w:rsid w:val="00D33812"/>
    <w:rsid w:val="00D34757"/>
    <w:rsid w:val="00D34819"/>
    <w:rsid w:val="00D35049"/>
    <w:rsid w:val="00D41BFC"/>
    <w:rsid w:val="00D4203A"/>
    <w:rsid w:val="00D422A2"/>
    <w:rsid w:val="00D424A4"/>
    <w:rsid w:val="00D42791"/>
    <w:rsid w:val="00D42FFE"/>
    <w:rsid w:val="00D43147"/>
    <w:rsid w:val="00D43FBC"/>
    <w:rsid w:val="00D466C1"/>
    <w:rsid w:val="00D4765D"/>
    <w:rsid w:val="00D47DE3"/>
    <w:rsid w:val="00D51B17"/>
    <w:rsid w:val="00D52787"/>
    <w:rsid w:val="00D52CB7"/>
    <w:rsid w:val="00D53B1E"/>
    <w:rsid w:val="00D54432"/>
    <w:rsid w:val="00D54C97"/>
    <w:rsid w:val="00D550C6"/>
    <w:rsid w:val="00D55932"/>
    <w:rsid w:val="00D55C71"/>
    <w:rsid w:val="00D57B2A"/>
    <w:rsid w:val="00D602B1"/>
    <w:rsid w:val="00D60764"/>
    <w:rsid w:val="00D61C1F"/>
    <w:rsid w:val="00D644DE"/>
    <w:rsid w:val="00D658D4"/>
    <w:rsid w:val="00D67F2F"/>
    <w:rsid w:val="00D709C1"/>
    <w:rsid w:val="00D70B74"/>
    <w:rsid w:val="00D714C4"/>
    <w:rsid w:val="00D73DD1"/>
    <w:rsid w:val="00D74AC2"/>
    <w:rsid w:val="00D757AC"/>
    <w:rsid w:val="00D80458"/>
    <w:rsid w:val="00D80652"/>
    <w:rsid w:val="00D8151C"/>
    <w:rsid w:val="00D83DB1"/>
    <w:rsid w:val="00D85A25"/>
    <w:rsid w:val="00D87E27"/>
    <w:rsid w:val="00D90BE3"/>
    <w:rsid w:val="00D911F4"/>
    <w:rsid w:val="00D93E51"/>
    <w:rsid w:val="00D94D74"/>
    <w:rsid w:val="00D95229"/>
    <w:rsid w:val="00D96E33"/>
    <w:rsid w:val="00DA01EC"/>
    <w:rsid w:val="00DA02A7"/>
    <w:rsid w:val="00DA2484"/>
    <w:rsid w:val="00DA2538"/>
    <w:rsid w:val="00DA3DF2"/>
    <w:rsid w:val="00DA5338"/>
    <w:rsid w:val="00DA7555"/>
    <w:rsid w:val="00DB2F33"/>
    <w:rsid w:val="00DB6436"/>
    <w:rsid w:val="00DB643F"/>
    <w:rsid w:val="00DB66A8"/>
    <w:rsid w:val="00DC016B"/>
    <w:rsid w:val="00DC1251"/>
    <w:rsid w:val="00DC34D2"/>
    <w:rsid w:val="00DC4A90"/>
    <w:rsid w:val="00DC4AE4"/>
    <w:rsid w:val="00DC4CFB"/>
    <w:rsid w:val="00DC4E54"/>
    <w:rsid w:val="00DC51E2"/>
    <w:rsid w:val="00DC5D05"/>
    <w:rsid w:val="00DD21ED"/>
    <w:rsid w:val="00DD3E6A"/>
    <w:rsid w:val="00DD42A7"/>
    <w:rsid w:val="00DD4734"/>
    <w:rsid w:val="00DD508B"/>
    <w:rsid w:val="00DD55E1"/>
    <w:rsid w:val="00DD7905"/>
    <w:rsid w:val="00DE0907"/>
    <w:rsid w:val="00DE115B"/>
    <w:rsid w:val="00DE1C80"/>
    <w:rsid w:val="00DE2379"/>
    <w:rsid w:val="00DE5205"/>
    <w:rsid w:val="00DE6185"/>
    <w:rsid w:val="00DE7567"/>
    <w:rsid w:val="00DF00A2"/>
    <w:rsid w:val="00DF1374"/>
    <w:rsid w:val="00DF1559"/>
    <w:rsid w:val="00DF4009"/>
    <w:rsid w:val="00DF41D7"/>
    <w:rsid w:val="00DF56FF"/>
    <w:rsid w:val="00DF5D8A"/>
    <w:rsid w:val="00DF7D54"/>
    <w:rsid w:val="00E005C9"/>
    <w:rsid w:val="00E01A73"/>
    <w:rsid w:val="00E041E2"/>
    <w:rsid w:val="00E04BD4"/>
    <w:rsid w:val="00E125BB"/>
    <w:rsid w:val="00E157A1"/>
    <w:rsid w:val="00E16192"/>
    <w:rsid w:val="00E17701"/>
    <w:rsid w:val="00E20496"/>
    <w:rsid w:val="00E20CD2"/>
    <w:rsid w:val="00E23EB0"/>
    <w:rsid w:val="00E26827"/>
    <w:rsid w:val="00E26CAA"/>
    <w:rsid w:val="00E27043"/>
    <w:rsid w:val="00E273EF"/>
    <w:rsid w:val="00E27D1A"/>
    <w:rsid w:val="00E3146F"/>
    <w:rsid w:val="00E32E12"/>
    <w:rsid w:val="00E332A4"/>
    <w:rsid w:val="00E356C7"/>
    <w:rsid w:val="00E36560"/>
    <w:rsid w:val="00E369E5"/>
    <w:rsid w:val="00E3723E"/>
    <w:rsid w:val="00E40BB9"/>
    <w:rsid w:val="00E40C59"/>
    <w:rsid w:val="00E421DB"/>
    <w:rsid w:val="00E42BCE"/>
    <w:rsid w:val="00E42D6A"/>
    <w:rsid w:val="00E442F7"/>
    <w:rsid w:val="00E44522"/>
    <w:rsid w:val="00E5014B"/>
    <w:rsid w:val="00E502ED"/>
    <w:rsid w:val="00E53655"/>
    <w:rsid w:val="00E53C02"/>
    <w:rsid w:val="00E54179"/>
    <w:rsid w:val="00E550C8"/>
    <w:rsid w:val="00E55BA4"/>
    <w:rsid w:val="00E56C3B"/>
    <w:rsid w:val="00E57830"/>
    <w:rsid w:val="00E57966"/>
    <w:rsid w:val="00E612B2"/>
    <w:rsid w:val="00E6259B"/>
    <w:rsid w:val="00E6263A"/>
    <w:rsid w:val="00E6389A"/>
    <w:rsid w:val="00E63E6B"/>
    <w:rsid w:val="00E64710"/>
    <w:rsid w:val="00E6597F"/>
    <w:rsid w:val="00E667F5"/>
    <w:rsid w:val="00E6757B"/>
    <w:rsid w:val="00E725ED"/>
    <w:rsid w:val="00E729D2"/>
    <w:rsid w:val="00E74776"/>
    <w:rsid w:val="00E75615"/>
    <w:rsid w:val="00E7593E"/>
    <w:rsid w:val="00E76DA2"/>
    <w:rsid w:val="00E76E6F"/>
    <w:rsid w:val="00E809D9"/>
    <w:rsid w:val="00E80B74"/>
    <w:rsid w:val="00E819D0"/>
    <w:rsid w:val="00E85B83"/>
    <w:rsid w:val="00E87450"/>
    <w:rsid w:val="00E90779"/>
    <w:rsid w:val="00E90C5A"/>
    <w:rsid w:val="00E91ED6"/>
    <w:rsid w:val="00E928AC"/>
    <w:rsid w:val="00E932F0"/>
    <w:rsid w:val="00E93E4D"/>
    <w:rsid w:val="00E94418"/>
    <w:rsid w:val="00E954B6"/>
    <w:rsid w:val="00E95C03"/>
    <w:rsid w:val="00EA0168"/>
    <w:rsid w:val="00EA099D"/>
    <w:rsid w:val="00EA3BBF"/>
    <w:rsid w:val="00EA408B"/>
    <w:rsid w:val="00EA5287"/>
    <w:rsid w:val="00EA5FFD"/>
    <w:rsid w:val="00EA681E"/>
    <w:rsid w:val="00EB1398"/>
    <w:rsid w:val="00EB19F5"/>
    <w:rsid w:val="00EB2A71"/>
    <w:rsid w:val="00EB3204"/>
    <w:rsid w:val="00EB4E27"/>
    <w:rsid w:val="00EB5221"/>
    <w:rsid w:val="00EB59D7"/>
    <w:rsid w:val="00EC1B3A"/>
    <w:rsid w:val="00ED0AA7"/>
    <w:rsid w:val="00ED41B6"/>
    <w:rsid w:val="00ED61FC"/>
    <w:rsid w:val="00ED6216"/>
    <w:rsid w:val="00ED6A6D"/>
    <w:rsid w:val="00ED7273"/>
    <w:rsid w:val="00ED79DB"/>
    <w:rsid w:val="00EE00D1"/>
    <w:rsid w:val="00EE0774"/>
    <w:rsid w:val="00EE2A33"/>
    <w:rsid w:val="00EE3B38"/>
    <w:rsid w:val="00EE4BC5"/>
    <w:rsid w:val="00EE5D80"/>
    <w:rsid w:val="00EF04BB"/>
    <w:rsid w:val="00EF0C7F"/>
    <w:rsid w:val="00EF3F5D"/>
    <w:rsid w:val="00EF4093"/>
    <w:rsid w:val="00EF7179"/>
    <w:rsid w:val="00EF79DF"/>
    <w:rsid w:val="00F00B0B"/>
    <w:rsid w:val="00F03323"/>
    <w:rsid w:val="00F03342"/>
    <w:rsid w:val="00F03680"/>
    <w:rsid w:val="00F04114"/>
    <w:rsid w:val="00F0439F"/>
    <w:rsid w:val="00F06007"/>
    <w:rsid w:val="00F0649D"/>
    <w:rsid w:val="00F079EF"/>
    <w:rsid w:val="00F11BAB"/>
    <w:rsid w:val="00F12E7F"/>
    <w:rsid w:val="00F13B6D"/>
    <w:rsid w:val="00F17538"/>
    <w:rsid w:val="00F17EEE"/>
    <w:rsid w:val="00F2012A"/>
    <w:rsid w:val="00F2208C"/>
    <w:rsid w:val="00F24C5B"/>
    <w:rsid w:val="00F24F76"/>
    <w:rsid w:val="00F25375"/>
    <w:rsid w:val="00F2604F"/>
    <w:rsid w:val="00F26880"/>
    <w:rsid w:val="00F27BEE"/>
    <w:rsid w:val="00F30048"/>
    <w:rsid w:val="00F30316"/>
    <w:rsid w:val="00F318EE"/>
    <w:rsid w:val="00F31C8E"/>
    <w:rsid w:val="00F3347B"/>
    <w:rsid w:val="00F338D8"/>
    <w:rsid w:val="00F347F5"/>
    <w:rsid w:val="00F34AC1"/>
    <w:rsid w:val="00F4062F"/>
    <w:rsid w:val="00F45616"/>
    <w:rsid w:val="00F477C4"/>
    <w:rsid w:val="00F47A4C"/>
    <w:rsid w:val="00F524BD"/>
    <w:rsid w:val="00F5444A"/>
    <w:rsid w:val="00F55447"/>
    <w:rsid w:val="00F5675D"/>
    <w:rsid w:val="00F56B99"/>
    <w:rsid w:val="00F6027E"/>
    <w:rsid w:val="00F60F4C"/>
    <w:rsid w:val="00F6544E"/>
    <w:rsid w:val="00F65633"/>
    <w:rsid w:val="00F65B11"/>
    <w:rsid w:val="00F65E46"/>
    <w:rsid w:val="00F66027"/>
    <w:rsid w:val="00F70072"/>
    <w:rsid w:val="00F72266"/>
    <w:rsid w:val="00F737D3"/>
    <w:rsid w:val="00F754AE"/>
    <w:rsid w:val="00F84124"/>
    <w:rsid w:val="00F8415A"/>
    <w:rsid w:val="00F84F37"/>
    <w:rsid w:val="00F85DAD"/>
    <w:rsid w:val="00F86BA8"/>
    <w:rsid w:val="00F916D7"/>
    <w:rsid w:val="00F92332"/>
    <w:rsid w:val="00F93766"/>
    <w:rsid w:val="00F94BAB"/>
    <w:rsid w:val="00F962E4"/>
    <w:rsid w:val="00F96F66"/>
    <w:rsid w:val="00FA1E98"/>
    <w:rsid w:val="00FA23A4"/>
    <w:rsid w:val="00FA2A84"/>
    <w:rsid w:val="00FA79D5"/>
    <w:rsid w:val="00FA7A12"/>
    <w:rsid w:val="00FA7C87"/>
    <w:rsid w:val="00FB02EB"/>
    <w:rsid w:val="00FB0500"/>
    <w:rsid w:val="00FB20F9"/>
    <w:rsid w:val="00FB22E6"/>
    <w:rsid w:val="00FB41C1"/>
    <w:rsid w:val="00FB44E6"/>
    <w:rsid w:val="00FB5BD0"/>
    <w:rsid w:val="00FB6520"/>
    <w:rsid w:val="00FB72C8"/>
    <w:rsid w:val="00FB78DB"/>
    <w:rsid w:val="00FC0F9E"/>
    <w:rsid w:val="00FC19D8"/>
    <w:rsid w:val="00FC3228"/>
    <w:rsid w:val="00FC3D63"/>
    <w:rsid w:val="00FC437D"/>
    <w:rsid w:val="00FC6881"/>
    <w:rsid w:val="00FC6DD4"/>
    <w:rsid w:val="00FD02E3"/>
    <w:rsid w:val="00FD04D7"/>
    <w:rsid w:val="00FD09CD"/>
    <w:rsid w:val="00FD17FC"/>
    <w:rsid w:val="00FD3C89"/>
    <w:rsid w:val="00FD4D93"/>
    <w:rsid w:val="00FD5CA9"/>
    <w:rsid w:val="00FD74D5"/>
    <w:rsid w:val="00FD7930"/>
    <w:rsid w:val="00FD7D08"/>
    <w:rsid w:val="00FE0814"/>
    <w:rsid w:val="00FE094F"/>
    <w:rsid w:val="00FE3576"/>
    <w:rsid w:val="00FE3D66"/>
    <w:rsid w:val="00FE7F46"/>
    <w:rsid w:val="00FF227B"/>
    <w:rsid w:val="00FF6387"/>
    <w:rsid w:val="00FF65E9"/>
    <w:rsid w:val="00FF6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3826"/>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ED6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2"/>
    <w:next w:val="a2"/>
    <w:link w:val="30"/>
    <w:uiPriority w:val="9"/>
    <w:qFormat/>
    <w:rsid w:val="00045D7E"/>
    <w:pPr>
      <w:keepNext/>
      <w:spacing w:before="240" w:after="60" w:line="276" w:lineRule="auto"/>
      <w:outlineLvl w:val="2"/>
    </w:pPr>
    <w:rPr>
      <w:rFonts w:ascii="Cambria" w:hAnsi="Cambria"/>
      <w:b/>
      <w:bCs/>
      <w:sz w:val="26"/>
      <w:szCs w:val="26"/>
      <w:lang w:eastAsia="en-US"/>
    </w:rPr>
  </w:style>
  <w:style w:type="paragraph" w:styleId="5">
    <w:name w:val="heading 5"/>
    <w:basedOn w:val="a2"/>
    <w:next w:val="a2"/>
    <w:link w:val="50"/>
    <w:unhideWhenUsed/>
    <w:qFormat/>
    <w:rsid w:val="00282DC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2"/>
    <w:next w:val="a2"/>
    <w:link w:val="70"/>
    <w:qFormat/>
    <w:rsid w:val="00045D7E"/>
    <w:pPr>
      <w:keepNext/>
      <w:jc w:val="center"/>
      <w:outlineLvl w:val="6"/>
    </w:pPr>
    <w:rPr>
      <w:b/>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ED61F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3"/>
    <w:link w:val="5"/>
    <w:rsid w:val="00282DCC"/>
    <w:rPr>
      <w:rFonts w:asciiTheme="majorHAnsi" w:eastAsiaTheme="majorEastAsia" w:hAnsiTheme="majorHAnsi" w:cstheme="majorBidi"/>
      <w:color w:val="243F60" w:themeColor="accent1" w:themeShade="7F"/>
      <w:sz w:val="24"/>
      <w:szCs w:val="24"/>
      <w:lang w:eastAsia="ru-RU"/>
    </w:rPr>
  </w:style>
  <w:style w:type="paragraph" w:styleId="a6">
    <w:name w:val="header"/>
    <w:aliases w:val="Titul,Heder"/>
    <w:basedOn w:val="a2"/>
    <w:link w:val="a7"/>
    <w:uiPriority w:val="99"/>
    <w:unhideWhenUsed/>
    <w:rsid w:val="003C3826"/>
    <w:pPr>
      <w:tabs>
        <w:tab w:val="center" w:pos="4677"/>
        <w:tab w:val="right" w:pos="9355"/>
      </w:tabs>
    </w:pPr>
  </w:style>
  <w:style w:type="character" w:customStyle="1" w:styleId="a7">
    <w:name w:val="Верхний колонтитул Знак"/>
    <w:aliases w:val="Titul Знак,Heder Знак"/>
    <w:basedOn w:val="a3"/>
    <w:link w:val="a6"/>
    <w:uiPriority w:val="99"/>
    <w:rsid w:val="003C3826"/>
  </w:style>
  <w:style w:type="paragraph" w:styleId="a8">
    <w:name w:val="footer"/>
    <w:basedOn w:val="a2"/>
    <w:link w:val="a9"/>
    <w:unhideWhenUsed/>
    <w:rsid w:val="003C3826"/>
    <w:pPr>
      <w:tabs>
        <w:tab w:val="center" w:pos="4677"/>
        <w:tab w:val="right" w:pos="9355"/>
      </w:tabs>
    </w:pPr>
  </w:style>
  <w:style w:type="character" w:customStyle="1" w:styleId="a9">
    <w:name w:val="Нижний колонтитул Знак"/>
    <w:basedOn w:val="a3"/>
    <w:link w:val="a8"/>
    <w:rsid w:val="003C3826"/>
  </w:style>
  <w:style w:type="paragraph" w:customStyle="1" w:styleId="aa">
    <w:name w:val="Знак Знак Знак Знак Знак"/>
    <w:basedOn w:val="a2"/>
    <w:rsid w:val="003C3826"/>
    <w:rPr>
      <w:rFonts w:ascii="Verdana" w:hAnsi="Verdana" w:cs="Verdana"/>
      <w:sz w:val="20"/>
      <w:szCs w:val="20"/>
      <w:lang w:val="en-US" w:eastAsia="en-US"/>
    </w:rPr>
  </w:style>
  <w:style w:type="paragraph" w:styleId="31">
    <w:name w:val="Body Text Indent 3"/>
    <w:basedOn w:val="a2"/>
    <w:link w:val="32"/>
    <w:unhideWhenUsed/>
    <w:rsid w:val="0023247A"/>
    <w:pPr>
      <w:spacing w:after="120"/>
      <w:ind w:left="283"/>
    </w:pPr>
    <w:rPr>
      <w:sz w:val="16"/>
      <w:szCs w:val="16"/>
    </w:rPr>
  </w:style>
  <w:style w:type="character" w:customStyle="1" w:styleId="32">
    <w:name w:val="Основной текст с отступом 3 Знак"/>
    <w:basedOn w:val="a3"/>
    <w:link w:val="31"/>
    <w:rsid w:val="0023247A"/>
    <w:rPr>
      <w:rFonts w:ascii="Times New Roman" w:eastAsia="Times New Roman" w:hAnsi="Times New Roman" w:cs="Times New Roman"/>
      <w:sz w:val="16"/>
      <w:szCs w:val="16"/>
      <w:lang w:eastAsia="ru-RU"/>
    </w:rPr>
  </w:style>
  <w:style w:type="paragraph" w:styleId="ab">
    <w:name w:val="Balloon Text"/>
    <w:basedOn w:val="a2"/>
    <w:link w:val="ac"/>
    <w:semiHidden/>
    <w:unhideWhenUsed/>
    <w:rsid w:val="0023247A"/>
    <w:rPr>
      <w:rFonts w:ascii="Tahoma" w:hAnsi="Tahoma" w:cs="Tahoma"/>
      <w:sz w:val="16"/>
      <w:szCs w:val="16"/>
    </w:rPr>
  </w:style>
  <w:style w:type="character" w:customStyle="1" w:styleId="ac">
    <w:name w:val="Текст выноски Знак"/>
    <w:basedOn w:val="a3"/>
    <w:link w:val="ab"/>
    <w:semiHidden/>
    <w:rsid w:val="0023247A"/>
    <w:rPr>
      <w:rFonts w:ascii="Tahoma" w:eastAsia="Times New Roman" w:hAnsi="Tahoma" w:cs="Tahoma"/>
      <w:sz w:val="16"/>
      <w:szCs w:val="16"/>
      <w:lang w:eastAsia="ru-RU"/>
    </w:rPr>
  </w:style>
  <w:style w:type="paragraph" w:customStyle="1" w:styleId="ConsPlusTitle">
    <w:name w:val="ConsPlusTitle"/>
    <w:rsid w:val="002324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 Знак Знак Знак Знак Знак1"/>
    <w:basedOn w:val="a2"/>
    <w:rsid w:val="0023247A"/>
    <w:rPr>
      <w:rFonts w:ascii="Verdana" w:hAnsi="Verdana" w:cs="Verdana"/>
      <w:sz w:val="20"/>
      <w:szCs w:val="20"/>
      <w:lang w:val="en-US" w:eastAsia="en-US"/>
    </w:rPr>
  </w:style>
  <w:style w:type="paragraph" w:customStyle="1" w:styleId="ad">
    <w:name w:val="Знак Знак Знак Знак Знак Знак Знак"/>
    <w:basedOn w:val="a2"/>
    <w:rsid w:val="0023247A"/>
    <w:rPr>
      <w:rFonts w:ascii="Verdana" w:hAnsi="Verdana" w:cs="Verdana"/>
      <w:sz w:val="20"/>
      <w:szCs w:val="20"/>
      <w:lang w:val="en-US" w:eastAsia="en-US"/>
    </w:rPr>
  </w:style>
  <w:style w:type="paragraph" w:customStyle="1" w:styleId="ConsPlusNormal">
    <w:name w:val="ConsPlusNormal"/>
    <w:rsid w:val="00232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2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4"/>
    <w:uiPriority w:val="59"/>
    <w:rsid w:val="00232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Основной текст1,Основной текст Знак Знак,bt"/>
    <w:basedOn w:val="a2"/>
    <w:link w:val="af0"/>
    <w:unhideWhenUsed/>
    <w:rsid w:val="00282DCC"/>
    <w:pPr>
      <w:spacing w:after="120"/>
    </w:pPr>
  </w:style>
  <w:style w:type="character" w:customStyle="1" w:styleId="af0">
    <w:name w:val="Основной текст Знак"/>
    <w:aliases w:val="Основной текст1 Знак,Основной текст Знак Знак Знак,bt Знак"/>
    <w:basedOn w:val="a3"/>
    <w:link w:val="af"/>
    <w:uiPriority w:val="99"/>
    <w:rsid w:val="00282DCC"/>
    <w:rPr>
      <w:rFonts w:ascii="Times New Roman" w:eastAsia="Times New Roman" w:hAnsi="Times New Roman" w:cs="Times New Roman"/>
      <w:sz w:val="24"/>
      <w:szCs w:val="24"/>
      <w:lang w:eastAsia="ru-RU"/>
    </w:rPr>
  </w:style>
  <w:style w:type="paragraph" w:customStyle="1" w:styleId="af1">
    <w:name w:val="Письмо"/>
    <w:basedOn w:val="a2"/>
    <w:rsid w:val="00282DCC"/>
    <w:pPr>
      <w:suppressAutoHyphens/>
      <w:spacing w:line="360" w:lineRule="auto"/>
      <w:ind w:firstLine="720"/>
      <w:jc w:val="both"/>
    </w:pPr>
    <w:rPr>
      <w:sz w:val="28"/>
      <w:szCs w:val="20"/>
      <w:lang w:eastAsia="ar-SA"/>
    </w:rPr>
  </w:style>
  <w:style w:type="character" w:styleId="af2">
    <w:name w:val="Hyperlink"/>
    <w:basedOn w:val="a3"/>
    <w:uiPriority w:val="99"/>
    <w:semiHidden/>
    <w:unhideWhenUsed/>
    <w:rsid w:val="00BC5604"/>
    <w:rPr>
      <w:color w:val="0000FF"/>
      <w:u w:val="single"/>
    </w:rPr>
  </w:style>
  <w:style w:type="character" w:styleId="af3">
    <w:name w:val="FollowedHyperlink"/>
    <w:basedOn w:val="a3"/>
    <w:uiPriority w:val="99"/>
    <w:semiHidden/>
    <w:unhideWhenUsed/>
    <w:rsid w:val="00BC5604"/>
    <w:rPr>
      <w:color w:val="800080"/>
      <w:u w:val="single"/>
    </w:rPr>
  </w:style>
  <w:style w:type="paragraph" w:customStyle="1" w:styleId="xl65">
    <w:name w:val="xl65"/>
    <w:basedOn w:val="a2"/>
    <w:rsid w:val="00BC5604"/>
    <w:pPr>
      <w:spacing w:before="100" w:beforeAutospacing="1" w:after="100" w:afterAutospacing="1"/>
    </w:pPr>
    <w:rPr>
      <w:b/>
      <w:bCs/>
    </w:rPr>
  </w:style>
  <w:style w:type="paragraph" w:customStyle="1" w:styleId="xl68">
    <w:name w:val="xl68"/>
    <w:basedOn w:val="a2"/>
    <w:rsid w:val="00BC5604"/>
    <w:pPr>
      <w:spacing w:before="100" w:beforeAutospacing="1" w:after="100" w:afterAutospacing="1"/>
    </w:pPr>
    <w:rPr>
      <w:i/>
      <w:iCs/>
    </w:rPr>
  </w:style>
  <w:style w:type="paragraph" w:customStyle="1" w:styleId="xl69">
    <w:name w:val="xl69"/>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76">
    <w:name w:val="xl76"/>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77">
    <w:name w:val="xl77"/>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78">
    <w:name w:val="xl78"/>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79">
    <w:name w:val="xl79"/>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a2"/>
    <w:rsid w:val="00BC5604"/>
    <w:pPr>
      <w:spacing w:before="100" w:beforeAutospacing="1" w:after="100" w:afterAutospacing="1"/>
    </w:pPr>
    <w:rPr>
      <w:sz w:val="16"/>
      <w:szCs w:val="16"/>
    </w:rPr>
  </w:style>
  <w:style w:type="paragraph" w:customStyle="1" w:styleId="xl81">
    <w:name w:val="xl81"/>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2"/>
    <w:rsid w:val="00BC5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2"/>
    <w:rsid w:val="00BC560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4">
    <w:name w:val="xl84"/>
    <w:basedOn w:val="a2"/>
    <w:rsid w:val="00BC5604"/>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BC5604"/>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6">
    <w:name w:val="xl86"/>
    <w:basedOn w:val="a2"/>
    <w:rsid w:val="00BC5604"/>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2"/>
    <w:rsid w:val="00BC560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2"/>
    <w:rsid w:val="00BC560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EF3F5D"/>
    <w:pPr>
      <w:spacing w:before="100" w:beforeAutospacing="1" w:after="100" w:afterAutospacing="1"/>
    </w:pPr>
  </w:style>
  <w:style w:type="paragraph" w:customStyle="1" w:styleId="xl67">
    <w:name w:val="xl67"/>
    <w:basedOn w:val="a2"/>
    <w:rsid w:val="00EF3F5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i/>
      <w:iCs/>
    </w:rPr>
  </w:style>
  <w:style w:type="paragraph" w:customStyle="1" w:styleId="xl89">
    <w:name w:val="xl89"/>
    <w:basedOn w:val="a2"/>
    <w:rsid w:val="00EF3F5D"/>
    <w:pPr>
      <w:spacing w:before="100" w:beforeAutospacing="1" w:after="100" w:afterAutospacing="1"/>
    </w:pPr>
  </w:style>
  <w:style w:type="paragraph" w:customStyle="1" w:styleId="xl90">
    <w:name w:val="xl90"/>
    <w:basedOn w:val="a2"/>
    <w:rsid w:val="00EF3F5D"/>
    <w:pPr>
      <w:shd w:val="clear" w:color="000000" w:fill="FFFFFF"/>
      <w:spacing w:before="100" w:beforeAutospacing="1" w:after="100" w:afterAutospacing="1"/>
    </w:pPr>
  </w:style>
  <w:style w:type="paragraph" w:customStyle="1" w:styleId="xl91">
    <w:name w:val="xl91"/>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4">
    <w:name w:val="xl94"/>
    <w:basedOn w:val="a2"/>
    <w:rsid w:val="00EF3F5D"/>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5">
    <w:name w:val="xl95"/>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6">
    <w:name w:val="xl96"/>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97">
    <w:name w:val="xl97"/>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98">
    <w:name w:val="xl98"/>
    <w:basedOn w:val="a2"/>
    <w:rsid w:val="00EF3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99">
    <w:name w:val="xl99"/>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00">
    <w:name w:val="xl100"/>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01">
    <w:name w:val="xl101"/>
    <w:basedOn w:val="a2"/>
    <w:rsid w:val="00EF3F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3">
    <w:name w:val="xl103"/>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4">
    <w:name w:val="xl104"/>
    <w:basedOn w:val="a2"/>
    <w:rsid w:val="00EF3F5D"/>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105">
    <w:name w:val="xl105"/>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06">
    <w:name w:val="xl106"/>
    <w:basedOn w:val="a2"/>
    <w:rsid w:val="00EF3F5D"/>
    <w:pPr>
      <w:pBdr>
        <w:left w:val="single" w:sz="4" w:space="0" w:color="auto"/>
        <w:bottom w:val="single" w:sz="4" w:space="0" w:color="auto"/>
      </w:pBdr>
      <w:spacing w:before="100" w:beforeAutospacing="1" w:after="100" w:afterAutospacing="1"/>
      <w:jc w:val="right"/>
    </w:pPr>
    <w:rPr>
      <w:b/>
      <w:bCs/>
      <w:sz w:val="22"/>
      <w:szCs w:val="22"/>
    </w:rPr>
  </w:style>
  <w:style w:type="paragraph" w:customStyle="1" w:styleId="xl107">
    <w:name w:val="xl107"/>
    <w:basedOn w:val="a2"/>
    <w:rsid w:val="00EF3F5D"/>
    <w:pPr>
      <w:pBdr>
        <w:top w:val="single" w:sz="4" w:space="0" w:color="auto"/>
        <w:left w:val="single" w:sz="4" w:space="0" w:color="auto"/>
        <w:bottom w:val="single" w:sz="4" w:space="0" w:color="auto"/>
      </w:pBdr>
      <w:spacing w:before="100" w:beforeAutospacing="1" w:after="100" w:afterAutospacing="1"/>
      <w:jc w:val="right"/>
    </w:pPr>
    <w:rPr>
      <w:b/>
      <w:bCs/>
      <w:sz w:val="22"/>
      <w:szCs w:val="22"/>
    </w:rPr>
  </w:style>
  <w:style w:type="paragraph" w:customStyle="1" w:styleId="xl108">
    <w:name w:val="xl108"/>
    <w:basedOn w:val="a2"/>
    <w:rsid w:val="00EF3F5D"/>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109">
    <w:name w:val="xl109"/>
    <w:basedOn w:val="a2"/>
    <w:rsid w:val="00EF3F5D"/>
    <w:pPr>
      <w:pBdr>
        <w:top w:val="single" w:sz="4" w:space="0" w:color="auto"/>
        <w:left w:val="single" w:sz="4" w:space="0" w:color="auto"/>
        <w:bottom w:val="single" w:sz="4" w:space="0" w:color="auto"/>
      </w:pBdr>
      <w:spacing w:before="100" w:beforeAutospacing="1" w:after="100" w:afterAutospacing="1"/>
      <w:jc w:val="right"/>
    </w:pPr>
    <w:rPr>
      <w:i/>
      <w:iCs/>
      <w:sz w:val="22"/>
      <w:szCs w:val="22"/>
    </w:rPr>
  </w:style>
  <w:style w:type="paragraph" w:customStyle="1" w:styleId="xl110">
    <w:name w:val="xl110"/>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a2"/>
    <w:rsid w:val="00EF3F5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2">
    <w:name w:val="xl112"/>
    <w:basedOn w:val="a2"/>
    <w:rsid w:val="00EF3F5D"/>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2"/>
      <w:szCs w:val="22"/>
    </w:rPr>
  </w:style>
  <w:style w:type="paragraph" w:customStyle="1" w:styleId="xl113">
    <w:name w:val="xl113"/>
    <w:basedOn w:val="a2"/>
    <w:rsid w:val="00EF3F5D"/>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114">
    <w:name w:val="xl114"/>
    <w:basedOn w:val="a2"/>
    <w:rsid w:val="00EF3F5D"/>
    <w:pPr>
      <w:pBdr>
        <w:top w:val="single" w:sz="4" w:space="0" w:color="auto"/>
        <w:left w:val="single" w:sz="4" w:space="0" w:color="auto"/>
        <w:bottom w:val="single" w:sz="4" w:space="0" w:color="auto"/>
      </w:pBdr>
      <w:spacing w:before="100" w:beforeAutospacing="1" w:after="100" w:afterAutospacing="1"/>
      <w:jc w:val="right"/>
    </w:pPr>
    <w:rPr>
      <w:b/>
      <w:bCs/>
      <w:sz w:val="22"/>
      <w:szCs w:val="22"/>
    </w:rPr>
  </w:style>
  <w:style w:type="paragraph" w:customStyle="1" w:styleId="xl115">
    <w:name w:val="xl115"/>
    <w:basedOn w:val="a2"/>
    <w:rsid w:val="00EF3F5D"/>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16">
    <w:name w:val="xl116"/>
    <w:basedOn w:val="a2"/>
    <w:rsid w:val="00EF3F5D"/>
    <w:pPr>
      <w:spacing w:before="100" w:beforeAutospacing="1" w:after="100" w:afterAutospacing="1"/>
      <w:jc w:val="center"/>
    </w:pPr>
    <w:rPr>
      <w:b/>
      <w:bCs/>
      <w:color w:val="000000"/>
    </w:rPr>
  </w:style>
  <w:style w:type="paragraph" w:customStyle="1" w:styleId="xl117">
    <w:name w:val="xl117"/>
    <w:basedOn w:val="a2"/>
    <w:rsid w:val="00EF3F5D"/>
    <w:pPr>
      <w:spacing w:before="100" w:beforeAutospacing="1" w:after="100" w:afterAutospacing="1"/>
      <w:jc w:val="center"/>
    </w:pPr>
    <w:rPr>
      <w:b/>
      <w:bCs/>
    </w:rPr>
  </w:style>
  <w:style w:type="paragraph" w:customStyle="1" w:styleId="xl118">
    <w:name w:val="xl118"/>
    <w:basedOn w:val="a2"/>
    <w:rsid w:val="00EF3F5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2"/>
    <w:rsid w:val="00EF3F5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2"/>
    <w:rsid w:val="00EF3F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2"/>
    <w:rsid w:val="00EF3F5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22">
    <w:name w:val="xl122"/>
    <w:basedOn w:val="a2"/>
    <w:rsid w:val="00EF3F5D"/>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123">
    <w:name w:val="xl123"/>
    <w:basedOn w:val="a2"/>
    <w:rsid w:val="00EF3F5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4">
    <w:name w:val="xl124"/>
    <w:basedOn w:val="a2"/>
    <w:rsid w:val="00EF3F5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2">
    <w:name w:val="Body Text Indent 2"/>
    <w:basedOn w:val="a2"/>
    <w:link w:val="20"/>
    <w:unhideWhenUsed/>
    <w:rsid w:val="00546991"/>
    <w:pPr>
      <w:spacing w:after="120" w:line="480" w:lineRule="auto"/>
      <w:ind w:left="283"/>
    </w:pPr>
  </w:style>
  <w:style w:type="character" w:customStyle="1" w:styleId="20">
    <w:name w:val="Основной текст с отступом 2 Знак"/>
    <w:basedOn w:val="a3"/>
    <w:link w:val="2"/>
    <w:rsid w:val="00546991"/>
    <w:rPr>
      <w:rFonts w:ascii="Times New Roman" w:eastAsia="Times New Roman" w:hAnsi="Times New Roman" w:cs="Times New Roman"/>
      <w:sz w:val="24"/>
      <w:szCs w:val="24"/>
      <w:lang w:eastAsia="ru-RU"/>
    </w:rPr>
  </w:style>
  <w:style w:type="paragraph" w:styleId="af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2"/>
    <w:link w:val="af5"/>
    <w:rsid w:val="00500829"/>
    <w:pPr>
      <w:spacing w:after="120"/>
      <w:ind w:left="283"/>
    </w:pPr>
  </w:style>
  <w:style w:type="character" w:customStyle="1" w:styleId="af5">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3"/>
    <w:link w:val="af4"/>
    <w:rsid w:val="00500829"/>
    <w:rPr>
      <w:rFonts w:ascii="Times New Roman" w:eastAsia="Times New Roman" w:hAnsi="Times New Roman" w:cs="Times New Roman"/>
      <w:sz w:val="24"/>
      <w:szCs w:val="24"/>
      <w:lang w:eastAsia="ru-RU"/>
    </w:rPr>
  </w:style>
  <w:style w:type="character" w:styleId="af6">
    <w:name w:val="Strong"/>
    <w:basedOn w:val="a3"/>
    <w:qFormat/>
    <w:rsid w:val="008436DA"/>
    <w:rPr>
      <w:b/>
      <w:bCs/>
    </w:rPr>
  </w:style>
  <w:style w:type="character" w:styleId="af7">
    <w:name w:val="Emphasis"/>
    <w:basedOn w:val="a3"/>
    <w:qFormat/>
    <w:rsid w:val="008F3140"/>
    <w:rPr>
      <w:i/>
      <w:iCs/>
    </w:rPr>
  </w:style>
  <w:style w:type="paragraph" w:styleId="af8">
    <w:name w:val="Normal (Web)"/>
    <w:basedOn w:val="a2"/>
    <w:semiHidden/>
    <w:unhideWhenUsed/>
    <w:rsid w:val="00002241"/>
    <w:pPr>
      <w:spacing w:before="100" w:beforeAutospacing="1" w:after="100" w:afterAutospacing="1"/>
    </w:pPr>
  </w:style>
  <w:style w:type="paragraph" w:customStyle="1" w:styleId="ConsNormal">
    <w:name w:val="ConsNormal"/>
    <w:rsid w:val="00002241"/>
    <w:pPr>
      <w:widowControl w:val="0"/>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xl125">
    <w:name w:val="xl125"/>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6">
    <w:name w:val="xl126"/>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7">
    <w:name w:val="xl127"/>
    <w:basedOn w:val="a2"/>
    <w:rsid w:val="004B3C5D"/>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8">
    <w:name w:val="xl128"/>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9">
    <w:name w:val="xl129"/>
    <w:basedOn w:val="a2"/>
    <w:rsid w:val="004B3C5D"/>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pPr>
    <w:rPr>
      <w:b/>
      <w:bCs/>
      <w:sz w:val="16"/>
      <w:szCs w:val="16"/>
    </w:rPr>
  </w:style>
  <w:style w:type="paragraph" w:customStyle="1" w:styleId="xl130">
    <w:name w:val="xl130"/>
    <w:basedOn w:val="a2"/>
    <w:rsid w:val="004B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1">
    <w:name w:val="xl131"/>
    <w:basedOn w:val="a2"/>
    <w:rsid w:val="004B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2"/>
    <w:rsid w:val="004B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33">
    <w:name w:val="xl133"/>
    <w:basedOn w:val="a2"/>
    <w:rsid w:val="004B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34">
    <w:name w:val="xl134"/>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5">
    <w:name w:val="xl135"/>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4B3C5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sz w:val="16"/>
      <w:szCs w:val="16"/>
    </w:rPr>
  </w:style>
  <w:style w:type="paragraph" w:customStyle="1" w:styleId="xl137">
    <w:name w:val="xl137"/>
    <w:basedOn w:val="a2"/>
    <w:rsid w:val="004B3C5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color w:val="000000"/>
      <w:sz w:val="16"/>
      <w:szCs w:val="16"/>
    </w:rPr>
  </w:style>
  <w:style w:type="paragraph" w:customStyle="1" w:styleId="xl138">
    <w:name w:val="xl138"/>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39">
    <w:name w:val="xl139"/>
    <w:basedOn w:val="a2"/>
    <w:rsid w:val="004B3C5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i/>
      <w:iCs/>
      <w:sz w:val="16"/>
      <w:szCs w:val="16"/>
    </w:rPr>
  </w:style>
  <w:style w:type="paragraph" w:customStyle="1" w:styleId="xl140">
    <w:name w:val="xl140"/>
    <w:basedOn w:val="a2"/>
    <w:rsid w:val="004B3C5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16"/>
      <w:szCs w:val="16"/>
    </w:rPr>
  </w:style>
  <w:style w:type="paragraph" w:customStyle="1" w:styleId="xl141">
    <w:name w:val="xl141"/>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42">
    <w:name w:val="xl142"/>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43">
    <w:name w:val="xl143"/>
    <w:basedOn w:val="a2"/>
    <w:rsid w:val="004B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44">
    <w:name w:val="xl144"/>
    <w:basedOn w:val="a2"/>
    <w:rsid w:val="004B3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45">
    <w:name w:val="xl145"/>
    <w:basedOn w:val="a2"/>
    <w:rsid w:val="004B3C5D"/>
    <w:pPr>
      <w:spacing w:before="100" w:beforeAutospacing="1" w:after="100" w:afterAutospacing="1"/>
    </w:pPr>
    <w:rPr>
      <w:sz w:val="16"/>
      <w:szCs w:val="16"/>
    </w:rPr>
  </w:style>
  <w:style w:type="character" w:customStyle="1" w:styleId="30">
    <w:name w:val="Заголовок 3 Знак"/>
    <w:basedOn w:val="a3"/>
    <w:link w:val="3"/>
    <w:uiPriority w:val="9"/>
    <w:rsid w:val="00045D7E"/>
    <w:rPr>
      <w:rFonts w:ascii="Cambria" w:eastAsia="Times New Roman" w:hAnsi="Cambria" w:cs="Times New Roman"/>
      <w:b/>
      <w:bCs/>
      <w:sz w:val="26"/>
      <w:szCs w:val="26"/>
    </w:rPr>
  </w:style>
  <w:style w:type="character" w:customStyle="1" w:styleId="70">
    <w:name w:val="Заголовок 7 Знак"/>
    <w:basedOn w:val="a3"/>
    <w:link w:val="7"/>
    <w:rsid w:val="00045D7E"/>
    <w:rPr>
      <w:rFonts w:ascii="Times New Roman" w:eastAsia="Times New Roman" w:hAnsi="Times New Roman" w:cs="Times New Roman"/>
      <w:b/>
      <w:sz w:val="28"/>
      <w:szCs w:val="20"/>
      <w:lang w:eastAsia="ru-RU"/>
    </w:rPr>
  </w:style>
  <w:style w:type="paragraph" w:styleId="af9">
    <w:name w:val="Title"/>
    <w:basedOn w:val="a2"/>
    <w:link w:val="afa"/>
    <w:qFormat/>
    <w:rsid w:val="00045D7E"/>
    <w:pPr>
      <w:jc w:val="center"/>
    </w:pPr>
    <w:rPr>
      <w:i/>
      <w:sz w:val="28"/>
      <w:szCs w:val="20"/>
    </w:rPr>
  </w:style>
  <w:style w:type="character" w:customStyle="1" w:styleId="afa">
    <w:name w:val="Название Знак"/>
    <w:basedOn w:val="a3"/>
    <w:link w:val="af9"/>
    <w:rsid w:val="00045D7E"/>
    <w:rPr>
      <w:rFonts w:ascii="Times New Roman" w:eastAsia="Times New Roman" w:hAnsi="Times New Roman" w:cs="Times New Roman"/>
      <w:i/>
      <w:sz w:val="28"/>
      <w:szCs w:val="20"/>
      <w:lang w:eastAsia="ru-RU"/>
    </w:rPr>
  </w:style>
  <w:style w:type="paragraph" w:customStyle="1" w:styleId="ConsTitle">
    <w:name w:val="ConsTitle"/>
    <w:rsid w:val="00045D7E"/>
    <w:pPr>
      <w:widowControl w:val="0"/>
      <w:spacing w:after="0" w:line="240" w:lineRule="auto"/>
    </w:pPr>
    <w:rPr>
      <w:rFonts w:ascii="Arial" w:eastAsia="Times New Roman" w:hAnsi="Arial" w:cs="Times New Roman"/>
      <w:b/>
      <w:snapToGrid w:val="0"/>
      <w:sz w:val="16"/>
      <w:szCs w:val="20"/>
      <w:lang w:eastAsia="ru-RU"/>
    </w:rPr>
  </w:style>
  <w:style w:type="paragraph" w:styleId="21">
    <w:name w:val="Body Text First Indent 2"/>
    <w:basedOn w:val="af4"/>
    <w:link w:val="22"/>
    <w:unhideWhenUsed/>
    <w:rsid w:val="00045D7E"/>
    <w:pPr>
      <w:spacing w:after="0"/>
      <w:ind w:left="360" w:firstLine="360"/>
    </w:pPr>
    <w:rPr>
      <w:sz w:val="28"/>
      <w:szCs w:val="20"/>
    </w:rPr>
  </w:style>
  <w:style w:type="character" w:customStyle="1" w:styleId="22">
    <w:name w:val="Красная строка 2 Знак"/>
    <w:basedOn w:val="af5"/>
    <w:link w:val="21"/>
    <w:rsid w:val="00045D7E"/>
    <w:rPr>
      <w:sz w:val="28"/>
      <w:szCs w:val="20"/>
    </w:rPr>
  </w:style>
  <w:style w:type="paragraph" w:customStyle="1" w:styleId="afb">
    <w:name w:val="Знак"/>
    <w:basedOn w:val="a2"/>
    <w:rsid w:val="00045D7E"/>
    <w:pPr>
      <w:spacing w:after="160" w:line="240" w:lineRule="exact"/>
    </w:pPr>
    <w:rPr>
      <w:rFonts w:ascii="Verdana" w:hAnsi="Verdana"/>
      <w:lang w:val="en-US" w:eastAsia="en-US"/>
    </w:rPr>
  </w:style>
  <w:style w:type="paragraph" w:customStyle="1" w:styleId="a1">
    <w:name w:val="Нумерованный абзац"/>
    <w:rsid w:val="00045D7E"/>
    <w:pPr>
      <w:numPr>
        <w:numId w:val="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NormalANX">
    <w:name w:val="NormalANX"/>
    <w:basedOn w:val="a2"/>
    <w:rsid w:val="00045D7E"/>
    <w:pPr>
      <w:spacing w:before="240" w:after="240" w:line="360" w:lineRule="auto"/>
      <w:ind w:firstLine="720"/>
      <w:jc w:val="both"/>
    </w:pPr>
    <w:rPr>
      <w:sz w:val="28"/>
      <w:szCs w:val="20"/>
    </w:rPr>
  </w:style>
  <w:style w:type="character" w:styleId="afc">
    <w:name w:val="page number"/>
    <w:basedOn w:val="a3"/>
    <w:rsid w:val="00045D7E"/>
  </w:style>
  <w:style w:type="paragraph" w:styleId="a">
    <w:name w:val="List Number"/>
    <w:rsid w:val="00045D7E"/>
    <w:pPr>
      <w:numPr>
        <w:numId w:val="7"/>
      </w:numPr>
      <w:spacing w:after="0" w:line="288" w:lineRule="auto"/>
      <w:ind w:left="357" w:hanging="357"/>
      <w:jc w:val="both"/>
    </w:pPr>
    <w:rPr>
      <w:rFonts w:ascii="Times New Roman" w:eastAsia="Times New Roman" w:hAnsi="Times New Roman" w:cs="Times New Roman"/>
      <w:noProof/>
      <w:sz w:val="27"/>
      <w:szCs w:val="20"/>
      <w:lang w:eastAsia="ru-RU"/>
    </w:rPr>
  </w:style>
  <w:style w:type="paragraph" w:styleId="a0">
    <w:name w:val="List Bullet"/>
    <w:autoRedefine/>
    <w:rsid w:val="00045D7E"/>
    <w:pPr>
      <w:numPr>
        <w:numId w:val="8"/>
      </w:numPr>
      <w:spacing w:after="0" w:line="240" w:lineRule="auto"/>
      <w:ind w:left="357" w:hanging="357"/>
    </w:pPr>
    <w:rPr>
      <w:rFonts w:ascii="Times New Roman" w:eastAsia="Times New Roman" w:hAnsi="Times New Roman" w:cs="Times New Roman"/>
      <w:noProof/>
      <w:sz w:val="27"/>
      <w:szCs w:val="20"/>
      <w:lang w:eastAsia="ru-RU"/>
    </w:rPr>
  </w:style>
  <w:style w:type="character" w:customStyle="1" w:styleId="FontStyle12">
    <w:name w:val="Font Style12"/>
    <w:basedOn w:val="a3"/>
    <w:rsid w:val="00045D7E"/>
    <w:rPr>
      <w:rFonts w:ascii="Times New Roman" w:hAnsi="Times New Roman" w:cs="Times New Roman"/>
      <w:color w:val="000000"/>
      <w:sz w:val="26"/>
      <w:szCs w:val="26"/>
    </w:rPr>
  </w:style>
  <w:style w:type="paragraph" w:customStyle="1" w:styleId="23">
    <w:name w:val="Стиль2"/>
    <w:basedOn w:val="a2"/>
    <w:rsid w:val="00045D7E"/>
    <w:pPr>
      <w:ind w:firstLine="709"/>
      <w:jc w:val="both"/>
    </w:pPr>
    <w:rPr>
      <w:sz w:val="28"/>
      <w:szCs w:val="20"/>
    </w:rPr>
  </w:style>
  <w:style w:type="paragraph" w:customStyle="1" w:styleId="afd">
    <w:name w:val="Знак Знак Знак Знак Знак Знак Знак Знак Знак Знак"/>
    <w:basedOn w:val="a2"/>
    <w:rsid w:val="00045D7E"/>
    <w:pPr>
      <w:spacing w:after="160" w:line="240" w:lineRule="exact"/>
    </w:pPr>
    <w:rPr>
      <w:rFonts w:ascii="Verdana" w:hAnsi="Verdana"/>
      <w:lang w:val="en-US" w:eastAsia="en-US"/>
    </w:rPr>
  </w:style>
  <w:style w:type="paragraph" w:customStyle="1" w:styleId="12">
    <w:name w:val="Знак1"/>
    <w:basedOn w:val="a2"/>
    <w:rsid w:val="00045D7E"/>
    <w:pPr>
      <w:spacing w:before="100" w:beforeAutospacing="1" w:after="100" w:afterAutospacing="1"/>
    </w:pPr>
    <w:rPr>
      <w:rFonts w:ascii="Tahoma" w:hAnsi="Tahoma"/>
      <w:sz w:val="20"/>
      <w:szCs w:val="20"/>
      <w:lang w:val="en-US" w:eastAsia="en-US"/>
    </w:rPr>
  </w:style>
  <w:style w:type="character" w:customStyle="1" w:styleId="CharStyle3">
    <w:name w:val="Char Style 3"/>
    <w:basedOn w:val="a3"/>
    <w:link w:val="Style2"/>
    <w:rsid w:val="00045D7E"/>
    <w:rPr>
      <w:sz w:val="26"/>
      <w:szCs w:val="26"/>
      <w:shd w:val="clear" w:color="auto" w:fill="FFFFFF"/>
    </w:rPr>
  </w:style>
  <w:style w:type="paragraph" w:customStyle="1" w:styleId="Style2">
    <w:name w:val="Style 2"/>
    <w:basedOn w:val="a2"/>
    <w:link w:val="CharStyle3"/>
    <w:rsid w:val="00045D7E"/>
    <w:pPr>
      <w:widowControl w:val="0"/>
      <w:shd w:val="clear" w:color="auto" w:fill="FFFFFF"/>
      <w:spacing w:after="600" w:line="326" w:lineRule="exact"/>
    </w:pPr>
    <w:rPr>
      <w:rFonts w:asciiTheme="minorHAnsi" w:eastAsiaTheme="minorHAnsi" w:hAnsiTheme="minorHAnsi" w:cstheme="minorBidi"/>
      <w:sz w:val="26"/>
      <w:szCs w:val="26"/>
      <w:lang w:eastAsia="en-US"/>
    </w:rPr>
  </w:style>
  <w:style w:type="paragraph" w:customStyle="1" w:styleId="13">
    <w:name w:val="Обычный1"/>
    <w:rsid w:val="00045D7E"/>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Cell">
    <w:name w:val="ConsPlusCell"/>
    <w:rsid w:val="00045D7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586747">
      <w:bodyDiv w:val="1"/>
      <w:marLeft w:val="0"/>
      <w:marRight w:val="0"/>
      <w:marTop w:val="0"/>
      <w:marBottom w:val="0"/>
      <w:divBdr>
        <w:top w:val="none" w:sz="0" w:space="0" w:color="auto"/>
        <w:left w:val="none" w:sz="0" w:space="0" w:color="auto"/>
        <w:bottom w:val="none" w:sz="0" w:space="0" w:color="auto"/>
        <w:right w:val="none" w:sz="0" w:space="0" w:color="auto"/>
      </w:divBdr>
    </w:div>
    <w:div w:id="33045334">
      <w:bodyDiv w:val="1"/>
      <w:marLeft w:val="0"/>
      <w:marRight w:val="0"/>
      <w:marTop w:val="0"/>
      <w:marBottom w:val="0"/>
      <w:divBdr>
        <w:top w:val="none" w:sz="0" w:space="0" w:color="auto"/>
        <w:left w:val="none" w:sz="0" w:space="0" w:color="auto"/>
        <w:bottom w:val="none" w:sz="0" w:space="0" w:color="auto"/>
        <w:right w:val="none" w:sz="0" w:space="0" w:color="auto"/>
      </w:divBdr>
    </w:div>
    <w:div w:id="48892870">
      <w:bodyDiv w:val="1"/>
      <w:marLeft w:val="0"/>
      <w:marRight w:val="0"/>
      <w:marTop w:val="0"/>
      <w:marBottom w:val="0"/>
      <w:divBdr>
        <w:top w:val="none" w:sz="0" w:space="0" w:color="auto"/>
        <w:left w:val="none" w:sz="0" w:space="0" w:color="auto"/>
        <w:bottom w:val="none" w:sz="0" w:space="0" w:color="auto"/>
        <w:right w:val="none" w:sz="0" w:space="0" w:color="auto"/>
      </w:divBdr>
    </w:div>
    <w:div w:id="190648606">
      <w:bodyDiv w:val="1"/>
      <w:marLeft w:val="0"/>
      <w:marRight w:val="0"/>
      <w:marTop w:val="0"/>
      <w:marBottom w:val="0"/>
      <w:divBdr>
        <w:top w:val="none" w:sz="0" w:space="0" w:color="auto"/>
        <w:left w:val="none" w:sz="0" w:space="0" w:color="auto"/>
        <w:bottom w:val="none" w:sz="0" w:space="0" w:color="auto"/>
        <w:right w:val="none" w:sz="0" w:space="0" w:color="auto"/>
      </w:divBdr>
    </w:div>
    <w:div w:id="195705207">
      <w:bodyDiv w:val="1"/>
      <w:marLeft w:val="0"/>
      <w:marRight w:val="0"/>
      <w:marTop w:val="0"/>
      <w:marBottom w:val="0"/>
      <w:divBdr>
        <w:top w:val="none" w:sz="0" w:space="0" w:color="auto"/>
        <w:left w:val="none" w:sz="0" w:space="0" w:color="auto"/>
        <w:bottom w:val="none" w:sz="0" w:space="0" w:color="auto"/>
        <w:right w:val="none" w:sz="0" w:space="0" w:color="auto"/>
      </w:divBdr>
    </w:div>
    <w:div w:id="197596569">
      <w:bodyDiv w:val="1"/>
      <w:marLeft w:val="0"/>
      <w:marRight w:val="0"/>
      <w:marTop w:val="0"/>
      <w:marBottom w:val="0"/>
      <w:divBdr>
        <w:top w:val="none" w:sz="0" w:space="0" w:color="auto"/>
        <w:left w:val="none" w:sz="0" w:space="0" w:color="auto"/>
        <w:bottom w:val="none" w:sz="0" w:space="0" w:color="auto"/>
        <w:right w:val="none" w:sz="0" w:space="0" w:color="auto"/>
      </w:divBdr>
    </w:div>
    <w:div w:id="231044072">
      <w:bodyDiv w:val="1"/>
      <w:marLeft w:val="0"/>
      <w:marRight w:val="0"/>
      <w:marTop w:val="0"/>
      <w:marBottom w:val="0"/>
      <w:divBdr>
        <w:top w:val="none" w:sz="0" w:space="0" w:color="auto"/>
        <w:left w:val="none" w:sz="0" w:space="0" w:color="auto"/>
        <w:bottom w:val="none" w:sz="0" w:space="0" w:color="auto"/>
        <w:right w:val="none" w:sz="0" w:space="0" w:color="auto"/>
      </w:divBdr>
    </w:div>
    <w:div w:id="234054756">
      <w:bodyDiv w:val="1"/>
      <w:marLeft w:val="0"/>
      <w:marRight w:val="0"/>
      <w:marTop w:val="0"/>
      <w:marBottom w:val="0"/>
      <w:divBdr>
        <w:top w:val="none" w:sz="0" w:space="0" w:color="auto"/>
        <w:left w:val="none" w:sz="0" w:space="0" w:color="auto"/>
        <w:bottom w:val="none" w:sz="0" w:space="0" w:color="auto"/>
        <w:right w:val="none" w:sz="0" w:space="0" w:color="auto"/>
      </w:divBdr>
    </w:div>
    <w:div w:id="272327692">
      <w:bodyDiv w:val="1"/>
      <w:marLeft w:val="0"/>
      <w:marRight w:val="0"/>
      <w:marTop w:val="0"/>
      <w:marBottom w:val="0"/>
      <w:divBdr>
        <w:top w:val="none" w:sz="0" w:space="0" w:color="auto"/>
        <w:left w:val="none" w:sz="0" w:space="0" w:color="auto"/>
        <w:bottom w:val="none" w:sz="0" w:space="0" w:color="auto"/>
        <w:right w:val="none" w:sz="0" w:space="0" w:color="auto"/>
      </w:divBdr>
    </w:div>
    <w:div w:id="312301147">
      <w:bodyDiv w:val="1"/>
      <w:marLeft w:val="0"/>
      <w:marRight w:val="0"/>
      <w:marTop w:val="0"/>
      <w:marBottom w:val="0"/>
      <w:divBdr>
        <w:top w:val="none" w:sz="0" w:space="0" w:color="auto"/>
        <w:left w:val="none" w:sz="0" w:space="0" w:color="auto"/>
        <w:bottom w:val="none" w:sz="0" w:space="0" w:color="auto"/>
        <w:right w:val="none" w:sz="0" w:space="0" w:color="auto"/>
      </w:divBdr>
    </w:div>
    <w:div w:id="378827182">
      <w:bodyDiv w:val="1"/>
      <w:marLeft w:val="0"/>
      <w:marRight w:val="0"/>
      <w:marTop w:val="0"/>
      <w:marBottom w:val="0"/>
      <w:divBdr>
        <w:top w:val="none" w:sz="0" w:space="0" w:color="auto"/>
        <w:left w:val="none" w:sz="0" w:space="0" w:color="auto"/>
        <w:bottom w:val="none" w:sz="0" w:space="0" w:color="auto"/>
        <w:right w:val="none" w:sz="0" w:space="0" w:color="auto"/>
      </w:divBdr>
    </w:div>
    <w:div w:id="381252093">
      <w:bodyDiv w:val="1"/>
      <w:marLeft w:val="0"/>
      <w:marRight w:val="0"/>
      <w:marTop w:val="0"/>
      <w:marBottom w:val="0"/>
      <w:divBdr>
        <w:top w:val="none" w:sz="0" w:space="0" w:color="auto"/>
        <w:left w:val="none" w:sz="0" w:space="0" w:color="auto"/>
        <w:bottom w:val="none" w:sz="0" w:space="0" w:color="auto"/>
        <w:right w:val="none" w:sz="0" w:space="0" w:color="auto"/>
      </w:divBdr>
    </w:div>
    <w:div w:id="392049312">
      <w:bodyDiv w:val="1"/>
      <w:marLeft w:val="0"/>
      <w:marRight w:val="0"/>
      <w:marTop w:val="0"/>
      <w:marBottom w:val="0"/>
      <w:divBdr>
        <w:top w:val="none" w:sz="0" w:space="0" w:color="auto"/>
        <w:left w:val="none" w:sz="0" w:space="0" w:color="auto"/>
        <w:bottom w:val="none" w:sz="0" w:space="0" w:color="auto"/>
        <w:right w:val="none" w:sz="0" w:space="0" w:color="auto"/>
      </w:divBdr>
    </w:div>
    <w:div w:id="400641267">
      <w:bodyDiv w:val="1"/>
      <w:marLeft w:val="0"/>
      <w:marRight w:val="0"/>
      <w:marTop w:val="0"/>
      <w:marBottom w:val="0"/>
      <w:divBdr>
        <w:top w:val="none" w:sz="0" w:space="0" w:color="auto"/>
        <w:left w:val="none" w:sz="0" w:space="0" w:color="auto"/>
        <w:bottom w:val="none" w:sz="0" w:space="0" w:color="auto"/>
        <w:right w:val="none" w:sz="0" w:space="0" w:color="auto"/>
      </w:divBdr>
    </w:div>
    <w:div w:id="428280626">
      <w:bodyDiv w:val="1"/>
      <w:marLeft w:val="0"/>
      <w:marRight w:val="0"/>
      <w:marTop w:val="0"/>
      <w:marBottom w:val="0"/>
      <w:divBdr>
        <w:top w:val="none" w:sz="0" w:space="0" w:color="auto"/>
        <w:left w:val="none" w:sz="0" w:space="0" w:color="auto"/>
        <w:bottom w:val="none" w:sz="0" w:space="0" w:color="auto"/>
        <w:right w:val="none" w:sz="0" w:space="0" w:color="auto"/>
      </w:divBdr>
    </w:div>
    <w:div w:id="453256519">
      <w:bodyDiv w:val="1"/>
      <w:marLeft w:val="0"/>
      <w:marRight w:val="0"/>
      <w:marTop w:val="0"/>
      <w:marBottom w:val="0"/>
      <w:divBdr>
        <w:top w:val="none" w:sz="0" w:space="0" w:color="auto"/>
        <w:left w:val="none" w:sz="0" w:space="0" w:color="auto"/>
        <w:bottom w:val="none" w:sz="0" w:space="0" w:color="auto"/>
        <w:right w:val="none" w:sz="0" w:space="0" w:color="auto"/>
      </w:divBdr>
    </w:div>
    <w:div w:id="501746328">
      <w:bodyDiv w:val="1"/>
      <w:marLeft w:val="0"/>
      <w:marRight w:val="0"/>
      <w:marTop w:val="0"/>
      <w:marBottom w:val="0"/>
      <w:divBdr>
        <w:top w:val="none" w:sz="0" w:space="0" w:color="auto"/>
        <w:left w:val="none" w:sz="0" w:space="0" w:color="auto"/>
        <w:bottom w:val="none" w:sz="0" w:space="0" w:color="auto"/>
        <w:right w:val="none" w:sz="0" w:space="0" w:color="auto"/>
      </w:divBdr>
    </w:div>
    <w:div w:id="520819890">
      <w:bodyDiv w:val="1"/>
      <w:marLeft w:val="0"/>
      <w:marRight w:val="0"/>
      <w:marTop w:val="0"/>
      <w:marBottom w:val="0"/>
      <w:divBdr>
        <w:top w:val="none" w:sz="0" w:space="0" w:color="auto"/>
        <w:left w:val="none" w:sz="0" w:space="0" w:color="auto"/>
        <w:bottom w:val="none" w:sz="0" w:space="0" w:color="auto"/>
        <w:right w:val="none" w:sz="0" w:space="0" w:color="auto"/>
      </w:divBdr>
    </w:div>
    <w:div w:id="524097757">
      <w:bodyDiv w:val="1"/>
      <w:marLeft w:val="0"/>
      <w:marRight w:val="0"/>
      <w:marTop w:val="0"/>
      <w:marBottom w:val="0"/>
      <w:divBdr>
        <w:top w:val="none" w:sz="0" w:space="0" w:color="auto"/>
        <w:left w:val="none" w:sz="0" w:space="0" w:color="auto"/>
        <w:bottom w:val="none" w:sz="0" w:space="0" w:color="auto"/>
        <w:right w:val="none" w:sz="0" w:space="0" w:color="auto"/>
      </w:divBdr>
    </w:div>
    <w:div w:id="618143953">
      <w:bodyDiv w:val="1"/>
      <w:marLeft w:val="0"/>
      <w:marRight w:val="0"/>
      <w:marTop w:val="0"/>
      <w:marBottom w:val="0"/>
      <w:divBdr>
        <w:top w:val="none" w:sz="0" w:space="0" w:color="auto"/>
        <w:left w:val="none" w:sz="0" w:space="0" w:color="auto"/>
        <w:bottom w:val="none" w:sz="0" w:space="0" w:color="auto"/>
        <w:right w:val="none" w:sz="0" w:space="0" w:color="auto"/>
      </w:divBdr>
    </w:div>
    <w:div w:id="638389181">
      <w:bodyDiv w:val="1"/>
      <w:marLeft w:val="0"/>
      <w:marRight w:val="0"/>
      <w:marTop w:val="0"/>
      <w:marBottom w:val="0"/>
      <w:divBdr>
        <w:top w:val="none" w:sz="0" w:space="0" w:color="auto"/>
        <w:left w:val="none" w:sz="0" w:space="0" w:color="auto"/>
        <w:bottom w:val="none" w:sz="0" w:space="0" w:color="auto"/>
        <w:right w:val="none" w:sz="0" w:space="0" w:color="auto"/>
      </w:divBdr>
    </w:div>
    <w:div w:id="683635930">
      <w:bodyDiv w:val="1"/>
      <w:marLeft w:val="0"/>
      <w:marRight w:val="0"/>
      <w:marTop w:val="0"/>
      <w:marBottom w:val="0"/>
      <w:divBdr>
        <w:top w:val="none" w:sz="0" w:space="0" w:color="auto"/>
        <w:left w:val="none" w:sz="0" w:space="0" w:color="auto"/>
        <w:bottom w:val="none" w:sz="0" w:space="0" w:color="auto"/>
        <w:right w:val="none" w:sz="0" w:space="0" w:color="auto"/>
      </w:divBdr>
    </w:div>
    <w:div w:id="720248453">
      <w:bodyDiv w:val="1"/>
      <w:marLeft w:val="0"/>
      <w:marRight w:val="0"/>
      <w:marTop w:val="0"/>
      <w:marBottom w:val="0"/>
      <w:divBdr>
        <w:top w:val="none" w:sz="0" w:space="0" w:color="auto"/>
        <w:left w:val="none" w:sz="0" w:space="0" w:color="auto"/>
        <w:bottom w:val="none" w:sz="0" w:space="0" w:color="auto"/>
        <w:right w:val="none" w:sz="0" w:space="0" w:color="auto"/>
      </w:divBdr>
    </w:div>
    <w:div w:id="722800418">
      <w:bodyDiv w:val="1"/>
      <w:marLeft w:val="0"/>
      <w:marRight w:val="0"/>
      <w:marTop w:val="0"/>
      <w:marBottom w:val="0"/>
      <w:divBdr>
        <w:top w:val="none" w:sz="0" w:space="0" w:color="auto"/>
        <w:left w:val="none" w:sz="0" w:space="0" w:color="auto"/>
        <w:bottom w:val="none" w:sz="0" w:space="0" w:color="auto"/>
        <w:right w:val="none" w:sz="0" w:space="0" w:color="auto"/>
      </w:divBdr>
    </w:div>
    <w:div w:id="786892929">
      <w:bodyDiv w:val="1"/>
      <w:marLeft w:val="0"/>
      <w:marRight w:val="0"/>
      <w:marTop w:val="0"/>
      <w:marBottom w:val="0"/>
      <w:divBdr>
        <w:top w:val="none" w:sz="0" w:space="0" w:color="auto"/>
        <w:left w:val="none" w:sz="0" w:space="0" w:color="auto"/>
        <w:bottom w:val="none" w:sz="0" w:space="0" w:color="auto"/>
        <w:right w:val="none" w:sz="0" w:space="0" w:color="auto"/>
      </w:divBdr>
    </w:div>
    <w:div w:id="790168977">
      <w:bodyDiv w:val="1"/>
      <w:marLeft w:val="0"/>
      <w:marRight w:val="0"/>
      <w:marTop w:val="0"/>
      <w:marBottom w:val="0"/>
      <w:divBdr>
        <w:top w:val="none" w:sz="0" w:space="0" w:color="auto"/>
        <w:left w:val="none" w:sz="0" w:space="0" w:color="auto"/>
        <w:bottom w:val="none" w:sz="0" w:space="0" w:color="auto"/>
        <w:right w:val="none" w:sz="0" w:space="0" w:color="auto"/>
      </w:divBdr>
    </w:div>
    <w:div w:id="821121248">
      <w:bodyDiv w:val="1"/>
      <w:marLeft w:val="0"/>
      <w:marRight w:val="0"/>
      <w:marTop w:val="0"/>
      <w:marBottom w:val="0"/>
      <w:divBdr>
        <w:top w:val="none" w:sz="0" w:space="0" w:color="auto"/>
        <w:left w:val="none" w:sz="0" w:space="0" w:color="auto"/>
        <w:bottom w:val="none" w:sz="0" w:space="0" w:color="auto"/>
        <w:right w:val="none" w:sz="0" w:space="0" w:color="auto"/>
      </w:divBdr>
    </w:div>
    <w:div w:id="846671212">
      <w:bodyDiv w:val="1"/>
      <w:marLeft w:val="0"/>
      <w:marRight w:val="0"/>
      <w:marTop w:val="0"/>
      <w:marBottom w:val="0"/>
      <w:divBdr>
        <w:top w:val="none" w:sz="0" w:space="0" w:color="auto"/>
        <w:left w:val="none" w:sz="0" w:space="0" w:color="auto"/>
        <w:bottom w:val="none" w:sz="0" w:space="0" w:color="auto"/>
        <w:right w:val="none" w:sz="0" w:space="0" w:color="auto"/>
      </w:divBdr>
    </w:div>
    <w:div w:id="851452180">
      <w:bodyDiv w:val="1"/>
      <w:marLeft w:val="0"/>
      <w:marRight w:val="0"/>
      <w:marTop w:val="0"/>
      <w:marBottom w:val="0"/>
      <w:divBdr>
        <w:top w:val="none" w:sz="0" w:space="0" w:color="auto"/>
        <w:left w:val="none" w:sz="0" w:space="0" w:color="auto"/>
        <w:bottom w:val="none" w:sz="0" w:space="0" w:color="auto"/>
        <w:right w:val="none" w:sz="0" w:space="0" w:color="auto"/>
      </w:divBdr>
    </w:div>
    <w:div w:id="873033067">
      <w:bodyDiv w:val="1"/>
      <w:marLeft w:val="0"/>
      <w:marRight w:val="0"/>
      <w:marTop w:val="0"/>
      <w:marBottom w:val="0"/>
      <w:divBdr>
        <w:top w:val="none" w:sz="0" w:space="0" w:color="auto"/>
        <w:left w:val="none" w:sz="0" w:space="0" w:color="auto"/>
        <w:bottom w:val="none" w:sz="0" w:space="0" w:color="auto"/>
        <w:right w:val="none" w:sz="0" w:space="0" w:color="auto"/>
      </w:divBdr>
    </w:div>
    <w:div w:id="900794514">
      <w:bodyDiv w:val="1"/>
      <w:marLeft w:val="0"/>
      <w:marRight w:val="0"/>
      <w:marTop w:val="0"/>
      <w:marBottom w:val="0"/>
      <w:divBdr>
        <w:top w:val="none" w:sz="0" w:space="0" w:color="auto"/>
        <w:left w:val="none" w:sz="0" w:space="0" w:color="auto"/>
        <w:bottom w:val="none" w:sz="0" w:space="0" w:color="auto"/>
        <w:right w:val="none" w:sz="0" w:space="0" w:color="auto"/>
      </w:divBdr>
    </w:div>
    <w:div w:id="902450353">
      <w:bodyDiv w:val="1"/>
      <w:marLeft w:val="0"/>
      <w:marRight w:val="0"/>
      <w:marTop w:val="0"/>
      <w:marBottom w:val="0"/>
      <w:divBdr>
        <w:top w:val="none" w:sz="0" w:space="0" w:color="auto"/>
        <w:left w:val="none" w:sz="0" w:space="0" w:color="auto"/>
        <w:bottom w:val="none" w:sz="0" w:space="0" w:color="auto"/>
        <w:right w:val="none" w:sz="0" w:space="0" w:color="auto"/>
      </w:divBdr>
    </w:div>
    <w:div w:id="905145785">
      <w:bodyDiv w:val="1"/>
      <w:marLeft w:val="0"/>
      <w:marRight w:val="0"/>
      <w:marTop w:val="0"/>
      <w:marBottom w:val="0"/>
      <w:divBdr>
        <w:top w:val="none" w:sz="0" w:space="0" w:color="auto"/>
        <w:left w:val="none" w:sz="0" w:space="0" w:color="auto"/>
        <w:bottom w:val="none" w:sz="0" w:space="0" w:color="auto"/>
        <w:right w:val="none" w:sz="0" w:space="0" w:color="auto"/>
      </w:divBdr>
    </w:div>
    <w:div w:id="958607874">
      <w:bodyDiv w:val="1"/>
      <w:marLeft w:val="0"/>
      <w:marRight w:val="0"/>
      <w:marTop w:val="0"/>
      <w:marBottom w:val="0"/>
      <w:divBdr>
        <w:top w:val="none" w:sz="0" w:space="0" w:color="auto"/>
        <w:left w:val="none" w:sz="0" w:space="0" w:color="auto"/>
        <w:bottom w:val="none" w:sz="0" w:space="0" w:color="auto"/>
        <w:right w:val="none" w:sz="0" w:space="0" w:color="auto"/>
      </w:divBdr>
    </w:div>
    <w:div w:id="1050422190">
      <w:bodyDiv w:val="1"/>
      <w:marLeft w:val="0"/>
      <w:marRight w:val="0"/>
      <w:marTop w:val="0"/>
      <w:marBottom w:val="0"/>
      <w:divBdr>
        <w:top w:val="none" w:sz="0" w:space="0" w:color="auto"/>
        <w:left w:val="none" w:sz="0" w:space="0" w:color="auto"/>
        <w:bottom w:val="none" w:sz="0" w:space="0" w:color="auto"/>
        <w:right w:val="none" w:sz="0" w:space="0" w:color="auto"/>
      </w:divBdr>
    </w:div>
    <w:div w:id="1071463808">
      <w:bodyDiv w:val="1"/>
      <w:marLeft w:val="0"/>
      <w:marRight w:val="0"/>
      <w:marTop w:val="0"/>
      <w:marBottom w:val="0"/>
      <w:divBdr>
        <w:top w:val="none" w:sz="0" w:space="0" w:color="auto"/>
        <w:left w:val="none" w:sz="0" w:space="0" w:color="auto"/>
        <w:bottom w:val="none" w:sz="0" w:space="0" w:color="auto"/>
        <w:right w:val="none" w:sz="0" w:space="0" w:color="auto"/>
      </w:divBdr>
    </w:div>
    <w:div w:id="1141461865">
      <w:bodyDiv w:val="1"/>
      <w:marLeft w:val="0"/>
      <w:marRight w:val="0"/>
      <w:marTop w:val="0"/>
      <w:marBottom w:val="0"/>
      <w:divBdr>
        <w:top w:val="none" w:sz="0" w:space="0" w:color="auto"/>
        <w:left w:val="none" w:sz="0" w:space="0" w:color="auto"/>
        <w:bottom w:val="none" w:sz="0" w:space="0" w:color="auto"/>
        <w:right w:val="none" w:sz="0" w:space="0" w:color="auto"/>
      </w:divBdr>
    </w:div>
    <w:div w:id="1176309017">
      <w:bodyDiv w:val="1"/>
      <w:marLeft w:val="0"/>
      <w:marRight w:val="0"/>
      <w:marTop w:val="0"/>
      <w:marBottom w:val="0"/>
      <w:divBdr>
        <w:top w:val="none" w:sz="0" w:space="0" w:color="auto"/>
        <w:left w:val="none" w:sz="0" w:space="0" w:color="auto"/>
        <w:bottom w:val="none" w:sz="0" w:space="0" w:color="auto"/>
        <w:right w:val="none" w:sz="0" w:space="0" w:color="auto"/>
      </w:divBdr>
    </w:div>
    <w:div w:id="1228028968">
      <w:bodyDiv w:val="1"/>
      <w:marLeft w:val="0"/>
      <w:marRight w:val="0"/>
      <w:marTop w:val="0"/>
      <w:marBottom w:val="0"/>
      <w:divBdr>
        <w:top w:val="none" w:sz="0" w:space="0" w:color="auto"/>
        <w:left w:val="none" w:sz="0" w:space="0" w:color="auto"/>
        <w:bottom w:val="none" w:sz="0" w:space="0" w:color="auto"/>
        <w:right w:val="none" w:sz="0" w:space="0" w:color="auto"/>
      </w:divBdr>
    </w:div>
    <w:div w:id="1248807610">
      <w:bodyDiv w:val="1"/>
      <w:marLeft w:val="0"/>
      <w:marRight w:val="0"/>
      <w:marTop w:val="0"/>
      <w:marBottom w:val="0"/>
      <w:divBdr>
        <w:top w:val="none" w:sz="0" w:space="0" w:color="auto"/>
        <w:left w:val="none" w:sz="0" w:space="0" w:color="auto"/>
        <w:bottom w:val="none" w:sz="0" w:space="0" w:color="auto"/>
        <w:right w:val="none" w:sz="0" w:space="0" w:color="auto"/>
      </w:divBdr>
    </w:div>
    <w:div w:id="1259677237">
      <w:bodyDiv w:val="1"/>
      <w:marLeft w:val="0"/>
      <w:marRight w:val="0"/>
      <w:marTop w:val="0"/>
      <w:marBottom w:val="0"/>
      <w:divBdr>
        <w:top w:val="none" w:sz="0" w:space="0" w:color="auto"/>
        <w:left w:val="none" w:sz="0" w:space="0" w:color="auto"/>
        <w:bottom w:val="none" w:sz="0" w:space="0" w:color="auto"/>
        <w:right w:val="none" w:sz="0" w:space="0" w:color="auto"/>
      </w:divBdr>
    </w:div>
    <w:div w:id="1268319288">
      <w:bodyDiv w:val="1"/>
      <w:marLeft w:val="0"/>
      <w:marRight w:val="0"/>
      <w:marTop w:val="0"/>
      <w:marBottom w:val="0"/>
      <w:divBdr>
        <w:top w:val="none" w:sz="0" w:space="0" w:color="auto"/>
        <w:left w:val="none" w:sz="0" w:space="0" w:color="auto"/>
        <w:bottom w:val="none" w:sz="0" w:space="0" w:color="auto"/>
        <w:right w:val="none" w:sz="0" w:space="0" w:color="auto"/>
      </w:divBdr>
    </w:div>
    <w:div w:id="1271426111">
      <w:bodyDiv w:val="1"/>
      <w:marLeft w:val="0"/>
      <w:marRight w:val="0"/>
      <w:marTop w:val="0"/>
      <w:marBottom w:val="0"/>
      <w:divBdr>
        <w:top w:val="none" w:sz="0" w:space="0" w:color="auto"/>
        <w:left w:val="none" w:sz="0" w:space="0" w:color="auto"/>
        <w:bottom w:val="none" w:sz="0" w:space="0" w:color="auto"/>
        <w:right w:val="none" w:sz="0" w:space="0" w:color="auto"/>
      </w:divBdr>
    </w:div>
    <w:div w:id="1271549049">
      <w:bodyDiv w:val="1"/>
      <w:marLeft w:val="0"/>
      <w:marRight w:val="0"/>
      <w:marTop w:val="0"/>
      <w:marBottom w:val="0"/>
      <w:divBdr>
        <w:top w:val="none" w:sz="0" w:space="0" w:color="auto"/>
        <w:left w:val="none" w:sz="0" w:space="0" w:color="auto"/>
        <w:bottom w:val="none" w:sz="0" w:space="0" w:color="auto"/>
        <w:right w:val="none" w:sz="0" w:space="0" w:color="auto"/>
      </w:divBdr>
    </w:div>
    <w:div w:id="1280381540">
      <w:bodyDiv w:val="1"/>
      <w:marLeft w:val="0"/>
      <w:marRight w:val="0"/>
      <w:marTop w:val="0"/>
      <w:marBottom w:val="0"/>
      <w:divBdr>
        <w:top w:val="none" w:sz="0" w:space="0" w:color="auto"/>
        <w:left w:val="none" w:sz="0" w:space="0" w:color="auto"/>
        <w:bottom w:val="none" w:sz="0" w:space="0" w:color="auto"/>
        <w:right w:val="none" w:sz="0" w:space="0" w:color="auto"/>
      </w:divBdr>
    </w:div>
    <w:div w:id="1333411378">
      <w:bodyDiv w:val="1"/>
      <w:marLeft w:val="0"/>
      <w:marRight w:val="0"/>
      <w:marTop w:val="0"/>
      <w:marBottom w:val="0"/>
      <w:divBdr>
        <w:top w:val="none" w:sz="0" w:space="0" w:color="auto"/>
        <w:left w:val="none" w:sz="0" w:space="0" w:color="auto"/>
        <w:bottom w:val="none" w:sz="0" w:space="0" w:color="auto"/>
        <w:right w:val="none" w:sz="0" w:space="0" w:color="auto"/>
      </w:divBdr>
    </w:div>
    <w:div w:id="1417946695">
      <w:bodyDiv w:val="1"/>
      <w:marLeft w:val="0"/>
      <w:marRight w:val="0"/>
      <w:marTop w:val="0"/>
      <w:marBottom w:val="0"/>
      <w:divBdr>
        <w:top w:val="none" w:sz="0" w:space="0" w:color="auto"/>
        <w:left w:val="none" w:sz="0" w:space="0" w:color="auto"/>
        <w:bottom w:val="none" w:sz="0" w:space="0" w:color="auto"/>
        <w:right w:val="none" w:sz="0" w:space="0" w:color="auto"/>
      </w:divBdr>
    </w:div>
    <w:div w:id="1491677043">
      <w:bodyDiv w:val="1"/>
      <w:marLeft w:val="0"/>
      <w:marRight w:val="0"/>
      <w:marTop w:val="0"/>
      <w:marBottom w:val="0"/>
      <w:divBdr>
        <w:top w:val="none" w:sz="0" w:space="0" w:color="auto"/>
        <w:left w:val="none" w:sz="0" w:space="0" w:color="auto"/>
        <w:bottom w:val="none" w:sz="0" w:space="0" w:color="auto"/>
        <w:right w:val="none" w:sz="0" w:space="0" w:color="auto"/>
      </w:divBdr>
    </w:div>
    <w:div w:id="1495563419">
      <w:bodyDiv w:val="1"/>
      <w:marLeft w:val="0"/>
      <w:marRight w:val="0"/>
      <w:marTop w:val="0"/>
      <w:marBottom w:val="0"/>
      <w:divBdr>
        <w:top w:val="none" w:sz="0" w:space="0" w:color="auto"/>
        <w:left w:val="none" w:sz="0" w:space="0" w:color="auto"/>
        <w:bottom w:val="none" w:sz="0" w:space="0" w:color="auto"/>
        <w:right w:val="none" w:sz="0" w:space="0" w:color="auto"/>
      </w:divBdr>
    </w:div>
    <w:div w:id="1582987413">
      <w:bodyDiv w:val="1"/>
      <w:marLeft w:val="0"/>
      <w:marRight w:val="0"/>
      <w:marTop w:val="0"/>
      <w:marBottom w:val="0"/>
      <w:divBdr>
        <w:top w:val="none" w:sz="0" w:space="0" w:color="auto"/>
        <w:left w:val="none" w:sz="0" w:space="0" w:color="auto"/>
        <w:bottom w:val="none" w:sz="0" w:space="0" w:color="auto"/>
        <w:right w:val="none" w:sz="0" w:space="0" w:color="auto"/>
      </w:divBdr>
    </w:div>
    <w:div w:id="1660109300">
      <w:bodyDiv w:val="1"/>
      <w:marLeft w:val="0"/>
      <w:marRight w:val="0"/>
      <w:marTop w:val="0"/>
      <w:marBottom w:val="0"/>
      <w:divBdr>
        <w:top w:val="none" w:sz="0" w:space="0" w:color="auto"/>
        <w:left w:val="none" w:sz="0" w:space="0" w:color="auto"/>
        <w:bottom w:val="none" w:sz="0" w:space="0" w:color="auto"/>
        <w:right w:val="none" w:sz="0" w:space="0" w:color="auto"/>
      </w:divBdr>
    </w:div>
    <w:div w:id="1724061593">
      <w:bodyDiv w:val="1"/>
      <w:marLeft w:val="0"/>
      <w:marRight w:val="0"/>
      <w:marTop w:val="0"/>
      <w:marBottom w:val="0"/>
      <w:divBdr>
        <w:top w:val="none" w:sz="0" w:space="0" w:color="auto"/>
        <w:left w:val="none" w:sz="0" w:space="0" w:color="auto"/>
        <w:bottom w:val="none" w:sz="0" w:space="0" w:color="auto"/>
        <w:right w:val="none" w:sz="0" w:space="0" w:color="auto"/>
      </w:divBdr>
    </w:div>
    <w:div w:id="1729455804">
      <w:bodyDiv w:val="1"/>
      <w:marLeft w:val="0"/>
      <w:marRight w:val="0"/>
      <w:marTop w:val="0"/>
      <w:marBottom w:val="0"/>
      <w:divBdr>
        <w:top w:val="none" w:sz="0" w:space="0" w:color="auto"/>
        <w:left w:val="none" w:sz="0" w:space="0" w:color="auto"/>
        <w:bottom w:val="none" w:sz="0" w:space="0" w:color="auto"/>
        <w:right w:val="none" w:sz="0" w:space="0" w:color="auto"/>
      </w:divBdr>
    </w:div>
    <w:div w:id="1731884929">
      <w:bodyDiv w:val="1"/>
      <w:marLeft w:val="0"/>
      <w:marRight w:val="0"/>
      <w:marTop w:val="0"/>
      <w:marBottom w:val="0"/>
      <w:divBdr>
        <w:top w:val="none" w:sz="0" w:space="0" w:color="auto"/>
        <w:left w:val="none" w:sz="0" w:space="0" w:color="auto"/>
        <w:bottom w:val="none" w:sz="0" w:space="0" w:color="auto"/>
        <w:right w:val="none" w:sz="0" w:space="0" w:color="auto"/>
      </w:divBdr>
    </w:div>
    <w:div w:id="1747800606">
      <w:bodyDiv w:val="1"/>
      <w:marLeft w:val="0"/>
      <w:marRight w:val="0"/>
      <w:marTop w:val="0"/>
      <w:marBottom w:val="0"/>
      <w:divBdr>
        <w:top w:val="none" w:sz="0" w:space="0" w:color="auto"/>
        <w:left w:val="none" w:sz="0" w:space="0" w:color="auto"/>
        <w:bottom w:val="none" w:sz="0" w:space="0" w:color="auto"/>
        <w:right w:val="none" w:sz="0" w:space="0" w:color="auto"/>
      </w:divBdr>
    </w:div>
    <w:div w:id="1821849531">
      <w:bodyDiv w:val="1"/>
      <w:marLeft w:val="0"/>
      <w:marRight w:val="0"/>
      <w:marTop w:val="0"/>
      <w:marBottom w:val="0"/>
      <w:divBdr>
        <w:top w:val="none" w:sz="0" w:space="0" w:color="auto"/>
        <w:left w:val="none" w:sz="0" w:space="0" w:color="auto"/>
        <w:bottom w:val="none" w:sz="0" w:space="0" w:color="auto"/>
        <w:right w:val="none" w:sz="0" w:space="0" w:color="auto"/>
      </w:divBdr>
    </w:div>
    <w:div w:id="1829469623">
      <w:bodyDiv w:val="1"/>
      <w:marLeft w:val="0"/>
      <w:marRight w:val="0"/>
      <w:marTop w:val="0"/>
      <w:marBottom w:val="0"/>
      <w:divBdr>
        <w:top w:val="none" w:sz="0" w:space="0" w:color="auto"/>
        <w:left w:val="none" w:sz="0" w:space="0" w:color="auto"/>
        <w:bottom w:val="none" w:sz="0" w:space="0" w:color="auto"/>
        <w:right w:val="none" w:sz="0" w:space="0" w:color="auto"/>
      </w:divBdr>
    </w:div>
    <w:div w:id="1838809999">
      <w:bodyDiv w:val="1"/>
      <w:marLeft w:val="0"/>
      <w:marRight w:val="0"/>
      <w:marTop w:val="0"/>
      <w:marBottom w:val="0"/>
      <w:divBdr>
        <w:top w:val="none" w:sz="0" w:space="0" w:color="auto"/>
        <w:left w:val="none" w:sz="0" w:space="0" w:color="auto"/>
        <w:bottom w:val="none" w:sz="0" w:space="0" w:color="auto"/>
        <w:right w:val="none" w:sz="0" w:space="0" w:color="auto"/>
      </w:divBdr>
    </w:div>
    <w:div w:id="1894802928">
      <w:bodyDiv w:val="1"/>
      <w:marLeft w:val="0"/>
      <w:marRight w:val="0"/>
      <w:marTop w:val="0"/>
      <w:marBottom w:val="0"/>
      <w:divBdr>
        <w:top w:val="none" w:sz="0" w:space="0" w:color="auto"/>
        <w:left w:val="none" w:sz="0" w:space="0" w:color="auto"/>
        <w:bottom w:val="none" w:sz="0" w:space="0" w:color="auto"/>
        <w:right w:val="none" w:sz="0" w:space="0" w:color="auto"/>
      </w:divBdr>
    </w:div>
    <w:div w:id="1910921631">
      <w:bodyDiv w:val="1"/>
      <w:marLeft w:val="0"/>
      <w:marRight w:val="0"/>
      <w:marTop w:val="0"/>
      <w:marBottom w:val="0"/>
      <w:divBdr>
        <w:top w:val="none" w:sz="0" w:space="0" w:color="auto"/>
        <w:left w:val="none" w:sz="0" w:space="0" w:color="auto"/>
        <w:bottom w:val="none" w:sz="0" w:space="0" w:color="auto"/>
        <w:right w:val="none" w:sz="0" w:space="0" w:color="auto"/>
      </w:divBdr>
    </w:div>
    <w:div w:id="2045326712">
      <w:bodyDiv w:val="1"/>
      <w:marLeft w:val="0"/>
      <w:marRight w:val="0"/>
      <w:marTop w:val="0"/>
      <w:marBottom w:val="0"/>
      <w:divBdr>
        <w:top w:val="none" w:sz="0" w:space="0" w:color="auto"/>
        <w:left w:val="none" w:sz="0" w:space="0" w:color="auto"/>
        <w:bottom w:val="none" w:sz="0" w:space="0" w:color="auto"/>
        <w:right w:val="none" w:sz="0" w:space="0" w:color="auto"/>
      </w:divBdr>
    </w:div>
    <w:div w:id="20869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1B3D-112C-4D4C-8A95-9704BD52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16</Pages>
  <Words>5582</Words>
  <Characters>31819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13</cp:revision>
  <cp:lastPrinted>2019-01-17T13:49:00Z</cp:lastPrinted>
  <dcterms:created xsi:type="dcterms:W3CDTF">2019-01-09T07:56:00Z</dcterms:created>
  <dcterms:modified xsi:type="dcterms:W3CDTF">2019-01-25T07:40:00Z</dcterms:modified>
</cp:coreProperties>
</file>